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A" w:rsidRDefault="009D7D9A" w:rsidP="000D093C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drawing>
          <wp:inline distT="0" distB="0" distL="0" distR="0">
            <wp:extent cx="5695950" cy="9334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3C" w:rsidRPr="009D7D9A" w:rsidRDefault="000D093C" w:rsidP="000D093C">
      <w:pPr>
        <w:snapToGrid w:val="0"/>
        <w:spacing w:line="360" w:lineRule="auto"/>
        <w:jc w:val="center"/>
        <w:rPr>
          <w:rFonts w:ascii="華康楷書體W7" w:eastAsia="華康楷書體W7"/>
          <w:b/>
          <w:color w:val="FF0000"/>
          <w:sz w:val="32"/>
          <w:szCs w:val="32"/>
        </w:rPr>
      </w:pPr>
      <w:r w:rsidRPr="009D7D9A">
        <w:rPr>
          <w:rFonts w:ascii="華康楷書體W7" w:eastAsia="華康楷書體W7" w:hint="eastAsia"/>
          <w:b/>
          <w:color w:val="FF0000"/>
          <w:sz w:val="32"/>
          <w:szCs w:val="32"/>
        </w:rPr>
        <w:t>金管會指導「第十屆證券暨期貨金椽獎--研究發展論文獎」</w:t>
      </w:r>
    </w:p>
    <w:p w:rsidR="00337CD2" w:rsidRDefault="00337CD2" w:rsidP="000D093C">
      <w:pPr>
        <w:snapToGrid w:val="0"/>
        <w:spacing w:line="360" w:lineRule="auto"/>
        <w:jc w:val="center"/>
        <w:rPr>
          <w:rFonts w:ascii="華康楷書體W7" w:eastAsia="華康楷書體W7" w:hint="eastAsia"/>
          <w:b/>
          <w:color w:val="FF0000"/>
          <w:sz w:val="32"/>
          <w:szCs w:val="32"/>
        </w:rPr>
      </w:pPr>
      <w:r>
        <w:rPr>
          <w:rFonts w:ascii="華康楷書體W7" w:eastAsia="華康楷書體W7" w:hint="eastAsia"/>
          <w:b/>
          <w:color w:val="FF0000"/>
          <w:sz w:val="32"/>
          <w:szCs w:val="32"/>
        </w:rPr>
        <w:t>還沒完成投稿報名嗎？！</w:t>
      </w:r>
    </w:p>
    <w:p w:rsidR="000D093C" w:rsidRPr="009D7D9A" w:rsidRDefault="00337CD2" w:rsidP="000D093C">
      <w:pPr>
        <w:snapToGrid w:val="0"/>
        <w:spacing w:line="360" w:lineRule="auto"/>
        <w:jc w:val="center"/>
        <w:rPr>
          <w:rFonts w:ascii="華康楷書體W7" w:eastAsia="華康楷書體W7"/>
          <w:b/>
          <w:color w:val="FF0000"/>
          <w:sz w:val="32"/>
          <w:szCs w:val="32"/>
        </w:rPr>
      </w:pPr>
      <w:r>
        <w:rPr>
          <w:rFonts w:ascii="華康楷書體W7" w:eastAsia="華康楷書體W7" w:hint="eastAsia"/>
          <w:b/>
          <w:color w:val="FF0000"/>
          <w:sz w:val="32"/>
          <w:szCs w:val="32"/>
        </w:rPr>
        <w:t>～</w:t>
      </w:r>
      <w:proofErr w:type="gramStart"/>
      <w:r>
        <w:rPr>
          <w:rFonts w:ascii="華康楷書體W7" w:eastAsia="華康楷書體W7" w:hint="eastAsia"/>
          <w:b/>
          <w:color w:val="FF0000"/>
          <w:sz w:val="32"/>
          <w:szCs w:val="32"/>
        </w:rPr>
        <w:t>～</w:t>
      </w:r>
      <w:proofErr w:type="gramEnd"/>
      <w:r w:rsidR="000D093C" w:rsidRPr="009D7D9A">
        <w:rPr>
          <w:rFonts w:ascii="華康楷書體W7" w:eastAsia="華康楷書體W7" w:hint="eastAsia"/>
          <w:b/>
          <w:color w:val="FF0000"/>
          <w:sz w:val="32"/>
          <w:szCs w:val="32"/>
        </w:rPr>
        <w:t>徵文活動</w:t>
      </w:r>
      <w:r>
        <w:rPr>
          <w:rFonts w:ascii="華康楷書體W7" w:eastAsia="華康楷書體W7" w:hint="eastAsia"/>
          <w:b/>
          <w:color w:val="FF0000"/>
          <w:sz w:val="32"/>
          <w:szCs w:val="32"/>
        </w:rPr>
        <w:t>3月底即將截止，小論文組每篇只要8千字</w:t>
      </w:r>
      <w:r w:rsidRPr="009D7D9A">
        <w:rPr>
          <w:rFonts w:ascii="華康楷書體W7" w:eastAsia="華康楷書體W7" w:hint="eastAsia"/>
          <w:b/>
          <w:color w:val="FF0000"/>
          <w:sz w:val="32"/>
          <w:szCs w:val="32"/>
        </w:rPr>
        <w:t>，</w:t>
      </w:r>
      <w:r>
        <w:rPr>
          <w:rFonts w:ascii="華康楷書體W7" w:eastAsia="華康楷書體W7" w:hint="eastAsia"/>
          <w:b/>
          <w:color w:val="FF0000"/>
          <w:sz w:val="32"/>
          <w:szCs w:val="32"/>
        </w:rPr>
        <w:t>趕快提起筆撰文參加喔～</w:t>
      </w:r>
      <w:proofErr w:type="gramStart"/>
      <w:r>
        <w:rPr>
          <w:rFonts w:ascii="華康楷書體W7" w:eastAsia="華康楷書體W7" w:hint="eastAsia"/>
          <w:b/>
          <w:color w:val="FF0000"/>
          <w:sz w:val="32"/>
          <w:szCs w:val="32"/>
        </w:rPr>
        <w:t>～</w:t>
      </w:r>
      <w:proofErr w:type="gramEnd"/>
      <w:r w:rsidR="000D093C" w:rsidRPr="009D7D9A">
        <w:rPr>
          <w:rFonts w:ascii="華康楷書體W7" w:eastAsia="華康楷書體W7" w:hint="eastAsia"/>
          <w:b/>
          <w:color w:val="FF0000"/>
          <w:sz w:val="32"/>
          <w:szCs w:val="32"/>
        </w:rPr>
        <w:t>百萬獎金等你拿！</w:t>
      </w:r>
    </w:p>
    <w:p w:rsidR="000D093C" w:rsidRPr="00A5722E" w:rsidRDefault="000D093C" w:rsidP="000D093C">
      <w:pPr>
        <w:snapToGrid w:val="0"/>
        <w:spacing w:line="36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A5722E">
        <w:rPr>
          <w:rFonts w:ascii="標楷體" w:eastAsia="標楷體" w:hAnsi="標楷體" w:hint="eastAsia"/>
          <w:sz w:val="28"/>
          <w:szCs w:val="28"/>
        </w:rPr>
        <w:t>為鼓勵證券、期貨、金融市場研究發展之風氣，</w:t>
      </w:r>
      <w:r w:rsidRPr="00A5722E">
        <w:rPr>
          <w:rFonts w:ascii="標楷體" w:eastAsia="標楷體" w:hAnsi="標楷體" w:hint="eastAsia"/>
          <w:bCs/>
          <w:sz w:val="28"/>
          <w:szCs w:val="28"/>
        </w:rPr>
        <w:t>由金融監督管理委員會指導，</w:t>
      </w:r>
      <w:r w:rsidRPr="00A5722E">
        <w:rPr>
          <w:rFonts w:ascii="標楷體" w:eastAsia="標楷體" w:hAnsi="標楷體" w:hint="eastAsia"/>
          <w:sz w:val="28"/>
          <w:szCs w:val="28"/>
        </w:rPr>
        <w:t>證券期貨周邊單位</w:t>
      </w:r>
      <w:r w:rsidRPr="00A5722E">
        <w:rPr>
          <w:rFonts w:ascii="標楷體" w:eastAsia="標楷體" w:hAnsi="標楷體" w:hint="eastAsia"/>
          <w:bCs/>
          <w:sz w:val="28"/>
          <w:szCs w:val="28"/>
        </w:rPr>
        <w:t>共同舉辦</w:t>
      </w:r>
      <w:r w:rsidRPr="00A5722E">
        <w:rPr>
          <w:rFonts w:eastAsia="標楷體" w:hint="eastAsia"/>
          <w:sz w:val="32"/>
          <w:szCs w:val="32"/>
        </w:rPr>
        <w:t>「第</w:t>
      </w:r>
      <w:r>
        <w:rPr>
          <w:rFonts w:eastAsia="標楷體" w:hint="eastAsia"/>
          <w:sz w:val="32"/>
          <w:szCs w:val="32"/>
        </w:rPr>
        <w:t>十</w:t>
      </w:r>
      <w:r w:rsidRPr="00A5722E">
        <w:rPr>
          <w:rFonts w:eastAsia="標楷體" w:hint="eastAsia"/>
          <w:sz w:val="32"/>
          <w:szCs w:val="32"/>
        </w:rPr>
        <w:t>屆證券暨期貨</w:t>
      </w:r>
      <w:proofErr w:type="gramStart"/>
      <w:r w:rsidRPr="00A5722E">
        <w:rPr>
          <w:rFonts w:eastAsia="標楷體" w:hint="eastAsia"/>
          <w:sz w:val="32"/>
          <w:szCs w:val="32"/>
        </w:rPr>
        <w:t>金椽獎</w:t>
      </w:r>
      <w:proofErr w:type="gramEnd"/>
      <w:r w:rsidRPr="00A5722E">
        <w:rPr>
          <w:rFonts w:eastAsia="標楷體" w:hint="eastAsia"/>
          <w:sz w:val="32"/>
          <w:szCs w:val="32"/>
        </w:rPr>
        <w:t>--</w:t>
      </w:r>
      <w:r w:rsidRPr="00A5722E">
        <w:rPr>
          <w:rFonts w:eastAsia="標楷體" w:hint="eastAsia"/>
          <w:sz w:val="32"/>
          <w:szCs w:val="32"/>
        </w:rPr>
        <w:t>研究發展論文獎」</w:t>
      </w:r>
      <w:r>
        <w:rPr>
          <w:rFonts w:ascii="標楷體" w:eastAsia="標楷體" w:hAnsi="標楷體" w:hint="eastAsia"/>
          <w:sz w:val="28"/>
          <w:szCs w:val="28"/>
        </w:rPr>
        <w:t>，邀請</w:t>
      </w:r>
      <w:r w:rsidRPr="00A5722E">
        <w:rPr>
          <w:rFonts w:ascii="標楷體" w:eastAsia="標楷體" w:hAnsi="標楷體" w:hint="eastAsia"/>
          <w:sz w:val="28"/>
          <w:szCs w:val="28"/>
        </w:rPr>
        <w:t>國內知名學者專家共組評審委員會，</w:t>
      </w:r>
      <w:r>
        <w:rPr>
          <w:rFonts w:ascii="標楷體" w:eastAsia="標楷體" w:hAnsi="標楷體" w:hint="eastAsia"/>
          <w:sz w:val="28"/>
          <w:szCs w:val="28"/>
        </w:rPr>
        <w:t>評審過程</w:t>
      </w:r>
      <w:r w:rsidRPr="00A5722E">
        <w:rPr>
          <w:rFonts w:ascii="標楷體" w:eastAsia="標楷體" w:hAnsi="標楷體" w:hint="eastAsia"/>
          <w:sz w:val="28"/>
          <w:szCs w:val="28"/>
        </w:rPr>
        <w:t>嚴謹，得獎論文之研究水準及應用成果，深受學術界及業界肯定。</w:t>
      </w:r>
    </w:p>
    <w:p w:rsidR="000D093C" w:rsidRPr="00347B35" w:rsidRDefault="000D093C" w:rsidP="000D093C">
      <w:pPr>
        <w:snapToGrid w:val="0"/>
        <w:spacing w:line="360" w:lineRule="auto"/>
        <w:ind w:firstLine="480"/>
        <w:rPr>
          <w:rFonts w:eastAsia="標楷體"/>
          <w:color w:val="000000" w:themeColor="text1"/>
          <w:sz w:val="28"/>
          <w:szCs w:val="28"/>
        </w:rPr>
      </w:pPr>
      <w:r w:rsidRPr="00347B35">
        <w:rPr>
          <w:rFonts w:eastAsia="標楷體" w:hint="eastAsia"/>
          <w:color w:val="000000" w:themeColor="text1"/>
          <w:sz w:val="28"/>
          <w:szCs w:val="28"/>
        </w:rPr>
        <w:t>本屆論文甄選活動分為學術組、市場組及小論文組，徵稿活動自即日起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至民國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105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3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31</w:t>
      </w:r>
      <w:r w:rsidRPr="00347B35">
        <w:rPr>
          <w:rFonts w:eastAsia="標楷體" w:hint="eastAsia"/>
          <w:b/>
          <w:color w:val="000000" w:themeColor="text1"/>
          <w:sz w:val="28"/>
          <w:szCs w:val="28"/>
        </w:rPr>
        <w:t>日止</w:t>
      </w:r>
      <w:r w:rsidRPr="00347B35">
        <w:rPr>
          <w:rFonts w:eastAsia="標楷體" w:hint="eastAsia"/>
          <w:color w:val="000000" w:themeColor="text1"/>
          <w:sz w:val="28"/>
          <w:szCs w:val="28"/>
        </w:rPr>
        <w:t>。</w:t>
      </w:r>
      <w:r w:rsidRPr="00347B35">
        <w:rPr>
          <w:rFonts w:eastAsia="標楷體" w:hint="eastAsia"/>
          <w:color w:val="000000" w:themeColor="text1"/>
          <w:sz w:val="28"/>
        </w:rPr>
        <w:t>為促進我國邁向成熟及健全市場發展，以我國金融市場發展為核心，</w:t>
      </w:r>
      <w:proofErr w:type="gramStart"/>
      <w:r w:rsidRPr="009D7D9A">
        <w:rPr>
          <w:rFonts w:eastAsia="標楷體" w:hint="eastAsia"/>
          <w:color w:val="FF0000"/>
          <w:sz w:val="28"/>
        </w:rPr>
        <w:t>採</w:t>
      </w:r>
      <w:proofErr w:type="gramEnd"/>
      <w:r w:rsidRPr="009D7D9A">
        <w:rPr>
          <w:rFonts w:eastAsia="標楷體" w:hint="eastAsia"/>
          <w:color w:val="FF0000"/>
          <w:sz w:val="28"/>
        </w:rPr>
        <w:t>「特定主題」徵稿</w:t>
      </w:r>
      <w:r w:rsidRPr="009D7D9A">
        <w:rPr>
          <w:rFonts w:eastAsia="標楷體" w:hint="eastAsia"/>
          <w:color w:val="FF0000"/>
          <w:sz w:val="28"/>
          <w:szCs w:val="28"/>
        </w:rPr>
        <w:t>，</w:t>
      </w:r>
      <w:r w:rsidRPr="009D7D9A">
        <w:rPr>
          <w:rFonts w:eastAsia="標楷體" w:hint="eastAsia"/>
          <w:bCs/>
          <w:color w:val="FF0000"/>
          <w:sz w:val="28"/>
        </w:rPr>
        <w:t>主題涵蓋市場制度發展、企業社會責任、</w:t>
      </w:r>
      <w:r w:rsidRPr="009D7D9A">
        <w:rPr>
          <w:rFonts w:eastAsia="標楷體"/>
          <w:bCs/>
          <w:color w:val="FF0000"/>
          <w:sz w:val="28"/>
        </w:rPr>
        <w:t>資本</w:t>
      </w:r>
      <w:r w:rsidRPr="009D7D9A">
        <w:rPr>
          <w:rFonts w:eastAsia="標楷體" w:hint="eastAsia"/>
          <w:bCs/>
          <w:color w:val="FF0000"/>
          <w:sz w:val="28"/>
        </w:rPr>
        <w:t>市場國際化、投資人保護、市場創新制度及科技金融等議題</w:t>
      </w:r>
      <w:r w:rsidRPr="00347B35">
        <w:rPr>
          <w:rFonts w:eastAsia="標楷體" w:hint="eastAsia"/>
          <w:bCs/>
          <w:color w:val="000000" w:themeColor="text1"/>
          <w:sz w:val="28"/>
        </w:rPr>
        <w:t>，</w:t>
      </w:r>
      <w:r w:rsidRPr="00347B35">
        <w:rPr>
          <w:rFonts w:eastAsia="標楷體" w:hint="eastAsia"/>
          <w:color w:val="000000" w:themeColor="text1"/>
          <w:sz w:val="28"/>
        </w:rPr>
        <w:t>歡迎</w:t>
      </w:r>
      <w:r w:rsidRPr="00347B35">
        <w:rPr>
          <w:rFonts w:eastAsia="標楷體" w:hint="eastAsia"/>
          <w:color w:val="000000" w:themeColor="text1"/>
          <w:sz w:val="28"/>
          <w:u w:val="single"/>
        </w:rPr>
        <w:t>尚未發表</w:t>
      </w:r>
      <w:r w:rsidRPr="00347B35">
        <w:rPr>
          <w:rFonts w:eastAsia="標楷體" w:hint="eastAsia"/>
          <w:color w:val="000000" w:themeColor="text1"/>
          <w:sz w:val="28"/>
        </w:rPr>
        <w:t>及</w:t>
      </w:r>
      <w:r w:rsidRPr="00347B35">
        <w:rPr>
          <w:rFonts w:eastAsia="標楷體" w:hint="eastAsia"/>
          <w:color w:val="000000" w:themeColor="text1"/>
          <w:sz w:val="28"/>
          <w:u w:val="single"/>
        </w:rPr>
        <w:t>已在國內外期刊發表</w:t>
      </w:r>
      <w:r w:rsidRPr="00347B35">
        <w:rPr>
          <w:rFonts w:eastAsia="標楷體" w:hint="eastAsia"/>
          <w:color w:val="000000" w:themeColor="text1"/>
          <w:sz w:val="28"/>
          <w:u w:val="single"/>
        </w:rPr>
        <w:t>(</w:t>
      </w:r>
      <w:r w:rsidRPr="00347B35">
        <w:rPr>
          <w:rFonts w:eastAsia="標楷體" w:hint="eastAsia"/>
          <w:color w:val="000000" w:themeColor="text1"/>
          <w:sz w:val="28"/>
          <w:u w:val="single"/>
        </w:rPr>
        <w:t>限</w:t>
      </w:r>
      <w:r w:rsidRPr="00347B35">
        <w:rPr>
          <w:rFonts w:eastAsia="標楷體" w:hint="eastAsia"/>
          <w:color w:val="000000" w:themeColor="text1"/>
          <w:spacing w:val="-20"/>
          <w:sz w:val="28"/>
          <w:u w:val="single"/>
        </w:rPr>
        <w:t>103</w:t>
      </w:r>
      <w:r w:rsidRPr="00347B35">
        <w:rPr>
          <w:rFonts w:eastAsia="標楷體" w:hint="eastAsia"/>
          <w:color w:val="000000" w:themeColor="text1"/>
          <w:spacing w:val="-20"/>
          <w:sz w:val="28"/>
          <w:u w:val="single"/>
        </w:rPr>
        <w:t>年</w:t>
      </w:r>
      <w:r w:rsidRPr="00347B35">
        <w:rPr>
          <w:rFonts w:eastAsia="標楷體" w:hint="eastAsia"/>
          <w:color w:val="000000" w:themeColor="text1"/>
          <w:spacing w:val="-20"/>
          <w:sz w:val="28"/>
          <w:u w:val="single"/>
        </w:rPr>
        <w:t>1</w:t>
      </w:r>
      <w:r w:rsidRPr="00347B35">
        <w:rPr>
          <w:rFonts w:eastAsia="標楷體" w:hint="eastAsia"/>
          <w:color w:val="000000" w:themeColor="text1"/>
          <w:spacing w:val="-20"/>
          <w:sz w:val="28"/>
          <w:u w:val="single"/>
        </w:rPr>
        <w:t>月後</w:t>
      </w:r>
      <w:r w:rsidRPr="00347B35">
        <w:rPr>
          <w:rFonts w:eastAsia="標楷體" w:hint="eastAsia"/>
          <w:color w:val="000000" w:themeColor="text1"/>
          <w:sz w:val="28"/>
          <w:u w:val="single"/>
        </w:rPr>
        <w:t>)</w:t>
      </w:r>
      <w:r w:rsidRPr="00347B35">
        <w:rPr>
          <w:rFonts w:eastAsia="標楷體" w:hint="eastAsia"/>
          <w:color w:val="000000" w:themeColor="text1"/>
          <w:sz w:val="28"/>
        </w:rPr>
        <w:t>之論文踴躍投稿</w:t>
      </w:r>
      <w:r w:rsidRPr="00347B35">
        <w:rPr>
          <w:rFonts w:eastAsia="標楷體" w:hint="eastAsia"/>
          <w:color w:val="000000" w:themeColor="text1"/>
          <w:sz w:val="28"/>
          <w:szCs w:val="28"/>
        </w:rPr>
        <w:t>，獎項包括：</w:t>
      </w:r>
    </w:p>
    <w:p w:rsidR="000D093C" w:rsidRPr="009D7D9A" w:rsidRDefault="000D093C" w:rsidP="000D093C">
      <w:pPr>
        <w:numPr>
          <w:ilvl w:val="0"/>
          <w:numId w:val="1"/>
        </w:numPr>
        <w:adjustRightInd w:val="0"/>
        <w:snapToGrid w:val="0"/>
        <w:spacing w:line="360" w:lineRule="auto"/>
        <w:ind w:rightChars="-118" w:right="-283"/>
        <w:jc w:val="both"/>
        <w:rPr>
          <w:rFonts w:eastAsia="標楷體"/>
          <w:color w:val="0000CC"/>
          <w:sz w:val="28"/>
          <w:szCs w:val="28"/>
        </w:rPr>
      </w:pPr>
      <w:r w:rsidRPr="009D7D9A">
        <w:rPr>
          <w:rFonts w:eastAsia="標楷體" w:hint="eastAsia"/>
          <w:color w:val="0000CC"/>
          <w:sz w:val="28"/>
          <w:szCs w:val="28"/>
        </w:rPr>
        <w:t>優等獎：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獎金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(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學術組、市場組各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15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萬元，小論文組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3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)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及獎座，每組各</w:t>
      </w:r>
      <w:proofErr w:type="gramStart"/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取乙名</w:t>
      </w:r>
      <w:proofErr w:type="gramEnd"/>
      <w:r w:rsidRPr="009D7D9A">
        <w:rPr>
          <w:rFonts w:eastAsia="標楷體" w:hint="eastAsia"/>
          <w:color w:val="0000CC"/>
          <w:spacing w:val="-20"/>
          <w:sz w:val="28"/>
          <w:szCs w:val="28"/>
        </w:rPr>
        <w:t>。</w:t>
      </w:r>
    </w:p>
    <w:p w:rsidR="000D093C" w:rsidRPr="009D7D9A" w:rsidRDefault="000D093C" w:rsidP="000D093C">
      <w:pPr>
        <w:numPr>
          <w:ilvl w:val="0"/>
          <w:numId w:val="2"/>
        </w:numPr>
        <w:adjustRightInd w:val="0"/>
        <w:snapToGrid w:val="0"/>
        <w:spacing w:line="360" w:lineRule="auto"/>
        <w:ind w:rightChars="-118" w:right="-283"/>
        <w:jc w:val="both"/>
        <w:rPr>
          <w:rFonts w:eastAsia="標楷體"/>
          <w:color w:val="0000CC"/>
          <w:sz w:val="28"/>
          <w:szCs w:val="28"/>
        </w:rPr>
      </w:pPr>
      <w:r w:rsidRPr="009D7D9A">
        <w:rPr>
          <w:rFonts w:eastAsia="標楷體" w:hint="eastAsia"/>
          <w:color w:val="0000CC"/>
          <w:sz w:val="28"/>
          <w:szCs w:val="28"/>
        </w:rPr>
        <w:t>甲等獎：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獎金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(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學術組、市場組各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8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萬元，小論文組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2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)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及獎座，每組各取二名</w:t>
      </w:r>
      <w:r w:rsidRPr="009D7D9A">
        <w:rPr>
          <w:rFonts w:eastAsia="標楷體" w:hint="eastAsia"/>
          <w:color w:val="0000CC"/>
          <w:sz w:val="28"/>
          <w:szCs w:val="28"/>
        </w:rPr>
        <w:t>。</w:t>
      </w:r>
    </w:p>
    <w:p w:rsidR="000D093C" w:rsidRPr="009D7D9A" w:rsidRDefault="000D093C" w:rsidP="000D093C">
      <w:pPr>
        <w:numPr>
          <w:ilvl w:val="0"/>
          <w:numId w:val="2"/>
        </w:numPr>
        <w:adjustRightInd w:val="0"/>
        <w:snapToGrid w:val="0"/>
        <w:spacing w:line="360" w:lineRule="auto"/>
        <w:ind w:rightChars="-118" w:right="-283"/>
        <w:jc w:val="both"/>
        <w:rPr>
          <w:rFonts w:eastAsia="標楷體"/>
          <w:b/>
          <w:color w:val="0000CC"/>
          <w:spacing w:val="-20"/>
          <w:sz w:val="28"/>
          <w:szCs w:val="28"/>
        </w:rPr>
      </w:pPr>
      <w:r w:rsidRPr="009D7D9A">
        <w:rPr>
          <w:rFonts w:eastAsia="標楷體" w:hint="eastAsia"/>
          <w:color w:val="0000CC"/>
          <w:sz w:val="28"/>
          <w:szCs w:val="28"/>
        </w:rPr>
        <w:t>佳作獎：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獎金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(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學術組、市場組各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5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萬元，小論文組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1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萬元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)</w:t>
      </w:r>
      <w:r w:rsidRPr="009D7D9A">
        <w:rPr>
          <w:rFonts w:eastAsia="標楷體" w:hint="eastAsia"/>
          <w:b/>
          <w:color w:val="0000CC"/>
          <w:spacing w:val="-20"/>
          <w:sz w:val="28"/>
          <w:szCs w:val="28"/>
        </w:rPr>
        <w:t>及獎座，每組各取三名。</w:t>
      </w:r>
    </w:p>
    <w:p w:rsidR="000D093C" w:rsidRPr="002F29CF" w:rsidRDefault="000D093C" w:rsidP="000D093C">
      <w:pPr>
        <w:adjustRightInd w:val="0"/>
        <w:snapToGrid w:val="0"/>
        <w:spacing w:line="360" w:lineRule="auto"/>
        <w:ind w:left="480" w:rightChars="-118" w:right="-283"/>
        <w:jc w:val="both"/>
        <w:rPr>
          <w:rFonts w:eastAsia="標楷體"/>
          <w:b/>
          <w:spacing w:val="-20"/>
          <w:sz w:val="28"/>
          <w:szCs w:val="28"/>
        </w:rPr>
      </w:pPr>
    </w:p>
    <w:p w:rsidR="000D093C" w:rsidRPr="00A5722E" w:rsidRDefault="000D093C" w:rsidP="000D093C">
      <w:pPr>
        <w:snapToGrid w:val="0"/>
        <w:spacing w:line="360" w:lineRule="auto"/>
        <w:ind w:firstLine="480"/>
        <w:rPr>
          <w:rFonts w:ascii="標楷體" w:eastAsia="標楷體" w:hAnsi="標楷體"/>
          <w:sz w:val="28"/>
          <w:szCs w:val="28"/>
        </w:rPr>
      </w:pPr>
      <w:r w:rsidRPr="00A5722E">
        <w:rPr>
          <w:rFonts w:ascii="標楷體" w:eastAsia="標楷體" w:hAnsi="標楷體" w:hint="eastAsia"/>
          <w:sz w:val="28"/>
          <w:szCs w:val="28"/>
        </w:rPr>
        <w:t>得獎者將於公開儀式中頒發獎</w:t>
      </w:r>
      <w:r>
        <w:rPr>
          <w:rFonts w:ascii="標楷體" w:eastAsia="標楷體" w:hAnsi="標楷體" w:hint="eastAsia"/>
          <w:sz w:val="28"/>
          <w:szCs w:val="28"/>
        </w:rPr>
        <w:t>座</w:t>
      </w:r>
      <w:r w:rsidRPr="00A5722E">
        <w:rPr>
          <w:rFonts w:ascii="標楷體" w:eastAsia="標楷體" w:hAnsi="標楷體" w:hint="eastAsia"/>
          <w:sz w:val="28"/>
          <w:szCs w:val="28"/>
        </w:rPr>
        <w:t>，彰顯其榮譽。</w:t>
      </w:r>
      <w:r w:rsidRPr="009D7D9A">
        <w:rPr>
          <w:rFonts w:ascii="標楷體" w:eastAsia="標楷體" w:hAnsi="標楷體" w:hint="eastAsia"/>
          <w:color w:val="0000CC"/>
          <w:sz w:val="28"/>
          <w:szCs w:val="28"/>
        </w:rPr>
        <w:t>活動詳情及簡章</w:t>
      </w:r>
      <w:proofErr w:type="gramStart"/>
      <w:r w:rsidRPr="009D7D9A">
        <w:rPr>
          <w:rFonts w:ascii="標楷體" w:eastAsia="標楷體" w:hAnsi="標楷體" w:hint="eastAsia"/>
          <w:color w:val="0000CC"/>
          <w:sz w:val="28"/>
          <w:szCs w:val="28"/>
        </w:rPr>
        <w:t>請至證基</w:t>
      </w:r>
      <w:proofErr w:type="gramEnd"/>
      <w:r w:rsidRPr="009D7D9A">
        <w:rPr>
          <w:rFonts w:ascii="標楷體" w:eastAsia="標楷體" w:hAnsi="標楷體" w:hint="eastAsia"/>
          <w:color w:val="0000CC"/>
          <w:sz w:val="28"/>
          <w:szCs w:val="28"/>
        </w:rPr>
        <w:t>會網站查詢及下載，網址為</w:t>
      </w:r>
      <w:r w:rsidRPr="009D7D9A">
        <w:rPr>
          <w:color w:val="0000CC"/>
        </w:rPr>
        <w:t>http://webline.sfi.org.tw/paperaward/</w:t>
      </w:r>
      <w:r w:rsidRPr="00A5722E">
        <w:rPr>
          <w:rFonts w:ascii="標楷體" w:eastAsia="標楷體" w:hAnsi="標楷體" w:hint="eastAsia"/>
          <w:sz w:val="28"/>
          <w:szCs w:val="28"/>
        </w:rPr>
        <w:t>。歡迎金融產、官、學界優秀之先進賢達踴躍投稿，共襄盛舉。洽詢電話02-23</w:t>
      </w:r>
      <w:r>
        <w:rPr>
          <w:rFonts w:ascii="標楷體" w:eastAsia="標楷體" w:hAnsi="標楷體" w:hint="eastAsia"/>
          <w:sz w:val="28"/>
          <w:szCs w:val="28"/>
        </w:rPr>
        <w:t>574</w:t>
      </w:r>
      <w:r w:rsidRPr="00A5722E">
        <w:rPr>
          <w:rFonts w:ascii="標楷體" w:eastAsia="標楷體" w:hAnsi="標楷體" w:hint="eastAsia"/>
          <w:sz w:val="28"/>
          <w:szCs w:val="28"/>
        </w:rPr>
        <w:t>357陳小姐</w:t>
      </w:r>
    </w:p>
    <w:p w:rsidR="00D10D31" w:rsidRPr="000D093C" w:rsidRDefault="00D10D31"/>
    <w:sectPr w:rsidR="00D10D31" w:rsidRPr="000D093C" w:rsidSect="000D093C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AB1"/>
    <w:multiLevelType w:val="hybridMultilevel"/>
    <w:tmpl w:val="09C8BE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E30587"/>
    <w:multiLevelType w:val="hybridMultilevel"/>
    <w:tmpl w:val="6C3490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93C"/>
    <w:rsid w:val="000D093C"/>
    <w:rsid w:val="001E6552"/>
    <w:rsid w:val="00337CD2"/>
    <w:rsid w:val="009D7D9A"/>
    <w:rsid w:val="00D1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2016-02-19T00:55:00Z</dcterms:created>
  <dcterms:modified xsi:type="dcterms:W3CDTF">2016-02-19T00:55:00Z</dcterms:modified>
</cp:coreProperties>
</file>