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BB7" w:rsidRPr="00D078AF" w:rsidRDefault="00B85BB7" w:rsidP="00B85BB7">
      <w:pPr>
        <w:widowControl/>
        <w:spacing w:beforeLines="50" w:before="180" w:afterLines="50" w:after="180"/>
        <w:ind w:left="567" w:hanging="567"/>
        <w:jc w:val="center"/>
        <w:rPr>
          <w:rFonts w:ascii="Times New Roman" w:eastAsia="標楷體" w:hAnsi="Times New Roman" w:cs="Times New Roman"/>
          <w:b/>
          <w:kern w:val="0"/>
          <w:szCs w:val="24"/>
        </w:rPr>
      </w:pPr>
      <w:r w:rsidRPr="00D078AF">
        <w:rPr>
          <w:rFonts w:ascii="Times New Roman" w:eastAsia="標楷體" w:hAnsi="Times New Roman" w:cs="Times New Roman" w:hint="eastAsia"/>
          <w:b/>
          <w:kern w:val="0"/>
          <w:szCs w:val="24"/>
        </w:rPr>
        <w:t>國立雲林科技大學會計系</w:t>
      </w:r>
      <w:r>
        <w:rPr>
          <w:rFonts w:ascii="Times New Roman" w:eastAsia="標楷體" w:hAnsi="Times New Roman" w:cs="Times New Roman" w:hint="eastAsia"/>
          <w:b/>
          <w:kern w:val="0"/>
          <w:szCs w:val="24"/>
        </w:rPr>
        <w:t>在學學生專業能力</w:t>
      </w:r>
      <w:r w:rsidRPr="00D078AF">
        <w:rPr>
          <w:rFonts w:ascii="Times New Roman" w:eastAsia="標楷體" w:hAnsi="Times New Roman" w:cs="Times New Roman" w:hint="eastAsia"/>
          <w:b/>
          <w:kern w:val="0"/>
          <w:szCs w:val="24"/>
        </w:rPr>
        <w:t>獎勵要點</w:t>
      </w:r>
    </w:p>
    <w:p w:rsidR="00B85BB7" w:rsidRPr="006D7326" w:rsidRDefault="00ED3E15" w:rsidP="00ED3E15">
      <w:pPr>
        <w:widowControl/>
        <w:spacing w:beforeLines="50" w:before="180" w:afterLines="50" w:after="180"/>
        <w:ind w:left="567" w:hanging="567"/>
        <w:jc w:val="right"/>
        <w:rPr>
          <w:rFonts w:ascii="Times New Roman" w:eastAsia="標楷體" w:hAnsi="Times New Roman" w:cs="Times New Roman"/>
          <w:kern w:val="0"/>
          <w:sz w:val="20"/>
          <w:szCs w:val="20"/>
        </w:rPr>
      </w:pPr>
      <w:r w:rsidRPr="006D7326">
        <w:rPr>
          <w:rFonts w:ascii="Times New Roman" w:eastAsia="標楷體" w:hAnsi="Times New Roman" w:cs="Times New Roman"/>
          <w:kern w:val="0"/>
          <w:sz w:val="20"/>
          <w:szCs w:val="20"/>
        </w:rPr>
        <w:t>109</w:t>
      </w:r>
      <w:r w:rsidRPr="006D7326">
        <w:rPr>
          <w:rFonts w:ascii="Times New Roman" w:eastAsia="標楷體" w:hAnsi="Times New Roman" w:cs="Times New Roman" w:hint="eastAsia"/>
          <w:kern w:val="0"/>
          <w:sz w:val="20"/>
          <w:szCs w:val="20"/>
        </w:rPr>
        <w:t>年</w:t>
      </w:r>
      <w:r w:rsidRPr="006D7326">
        <w:rPr>
          <w:rFonts w:ascii="Times New Roman" w:eastAsia="標楷體" w:hAnsi="Times New Roman" w:cs="Times New Roman" w:hint="eastAsia"/>
          <w:kern w:val="0"/>
          <w:sz w:val="20"/>
          <w:szCs w:val="20"/>
        </w:rPr>
        <w:t>10</w:t>
      </w:r>
      <w:r w:rsidRPr="006D7326">
        <w:rPr>
          <w:rFonts w:ascii="Times New Roman" w:eastAsia="標楷體" w:hAnsi="Times New Roman" w:cs="Times New Roman" w:hint="eastAsia"/>
          <w:kern w:val="0"/>
          <w:sz w:val="20"/>
          <w:szCs w:val="20"/>
        </w:rPr>
        <w:t>月</w:t>
      </w:r>
      <w:r w:rsidRPr="006D7326">
        <w:rPr>
          <w:rFonts w:ascii="Times New Roman" w:eastAsia="標楷體" w:hAnsi="Times New Roman" w:cs="Times New Roman" w:hint="eastAsia"/>
          <w:kern w:val="0"/>
          <w:sz w:val="20"/>
          <w:szCs w:val="20"/>
        </w:rPr>
        <w:t>21</w:t>
      </w:r>
      <w:r w:rsidR="006D7326" w:rsidRPr="006D7326">
        <w:rPr>
          <w:rFonts w:ascii="Times New Roman" w:eastAsia="標楷體" w:hAnsi="Times New Roman" w:cs="Times New Roman" w:hint="eastAsia"/>
          <w:kern w:val="0"/>
          <w:sz w:val="20"/>
          <w:szCs w:val="20"/>
        </w:rPr>
        <w:t>日系務會議通過</w:t>
      </w:r>
    </w:p>
    <w:tbl>
      <w:tblPr>
        <w:tblStyle w:val="a7"/>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tblGrid>
      <w:tr w:rsidR="00ED3E15" w:rsidRPr="008F365F" w:rsidTr="00ED3E15">
        <w:tc>
          <w:tcPr>
            <w:tcW w:w="8359" w:type="dxa"/>
          </w:tcPr>
          <w:p w:rsidR="00ED3E15" w:rsidRPr="008F365F" w:rsidRDefault="00ED3E15" w:rsidP="00BC4666">
            <w:pPr>
              <w:widowControl/>
              <w:spacing w:afterLines="50" w:after="180"/>
              <w:ind w:left="567" w:hanging="567"/>
              <w:jc w:val="both"/>
              <w:rPr>
                <w:rFonts w:ascii="Times New Roman" w:eastAsia="標楷體" w:hAnsi="Times New Roman" w:cs="Times New Roman"/>
                <w:kern w:val="0"/>
              </w:rPr>
            </w:pPr>
            <w:r w:rsidRPr="008F365F">
              <w:rPr>
                <w:rFonts w:ascii="Times New Roman" w:eastAsia="標楷體" w:hAnsi="Times New Roman" w:cs="Times New Roman"/>
                <w:kern w:val="0"/>
              </w:rPr>
              <w:t>一、</w:t>
            </w:r>
            <w:r w:rsidRPr="008F365F">
              <w:rPr>
                <w:rFonts w:ascii="Times New Roman" w:eastAsia="標楷體" w:hAnsi="Times New Roman" w:cs="Times New Roman"/>
                <w:kern w:val="0"/>
              </w:rPr>
              <w:t xml:space="preserve"> </w:t>
            </w:r>
            <w:r w:rsidRPr="008F365F">
              <w:rPr>
                <w:rFonts w:ascii="Times New Roman" w:eastAsia="標楷體" w:hAnsi="Times New Roman" w:cs="Times New Roman"/>
                <w:kern w:val="0"/>
              </w:rPr>
              <w:t>為鼓勵</w:t>
            </w:r>
            <w:r>
              <w:rPr>
                <w:rFonts w:ascii="Times New Roman" w:eastAsia="標楷體" w:hAnsi="Times New Roman" w:cs="Times New Roman"/>
                <w:kern w:val="0"/>
              </w:rPr>
              <w:t>國立雲林科技大學會計系</w:t>
            </w:r>
            <w:r>
              <w:rPr>
                <w:rFonts w:ascii="Times New Roman" w:eastAsia="標楷體" w:hAnsi="Times New Roman" w:cs="Times New Roman"/>
                <w:kern w:val="0"/>
              </w:rPr>
              <w:t>(</w:t>
            </w:r>
            <w:r>
              <w:rPr>
                <w:rFonts w:ascii="Times New Roman" w:eastAsia="標楷體" w:hAnsi="Times New Roman" w:cs="Times New Roman"/>
                <w:kern w:val="0"/>
              </w:rPr>
              <w:t>以下簡稱本系</w:t>
            </w:r>
            <w:r>
              <w:rPr>
                <w:rFonts w:ascii="Times New Roman" w:eastAsia="標楷體" w:hAnsi="Times New Roman" w:cs="Times New Roman"/>
                <w:kern w:val="0"/>
              </w:rPr>
              <w:t>)</w:t>
            </w:r>
            <w:r w:rsidRPr="008F365F">
              <w:rPr>
                <w:rFonts w:ascii="Times New Roman" w:eastAsia="標楷體" w:hAnsi="Times New Roman" w:cs="Times New Roman"/>
                <w:kern w:val="0"/>
              </w:rPr>
              <w:t>在學學生</w:t>
            </w:r>
            <w:r>
              <w:rPr>
                <w:rFonts w:ascii="Times New Roman" w:eastAsia="標楷體" w:hAnsi="Times New Roman" w:cs="Times New Roman" w:hint="eastAsia"/>
                <w:kern w:val="0"/>
              </w:rPr>
              <w:t>於在學期間考取與本系專業能力高度相關</w:t>
            </w:r>
            <w:r>
              <w:rPr>
                <w:rFonts w:ascii="Times New Roman" w:eastAsia="標楷體" w:hAnsi="Times New Roman" w:cs="Times New Roman" w:hint="eastAsia"/>
                <w:kern w:val="0"/>
              </w:rPr>
              <w:t>(</w:t>
            </w:r>
            <w:r>
              <w:rPr>
                <w:rFonts w:ascii="Times New Roman" w:eastAsia="標楷體" w:hAnsi="Times New Roman" w:cs="Times New Roman" w:hint="eastAsia"/>
                <w:kern w:val="0"/>
              </w:rPr>
              <w:t>非語言類</w:t>
            </w:r>
            <w:r>
              <w:rPr>
                <w:rFonts w:ascii="Times New Roman" w:eastAsia="標楷體" w:hAnsi="Times New Roman" w:cs="Times New Roman" w:hint="eastAsia"/>
                <w:kern w:val="0"/>
              </w:rPr>
              <w:t>)</w:t>
            </w:r>
            <w:r>
              <w:rPr>
                <w:rFonts w:ascii="Times New Roman" w:eastAsia="標楷體" w:hAnsi="Times New Roman" w:cs="Times New Roman" w:hint="eastAsia"/>
                <w:kern w:val="0"/>
              </w:rPr>
              <w:t>之指標性證照或通過考試</w:t>
            </w:r>
            <w:r w:rsidRPr="008F365F">
              <w:rPr>
                <w:rFonts w:ascii="Times New Roman" w:eastAsia="標楷體" w:hAnsi="Times New Roman" w:cs="Times New Roman"/>
                <w:kern w:val="0"/>
              </w:rPr>
              <w:t>，特訂定「</w:t>
            </w:r>
            <w:r w:rsidRPr="006A69D3">
              <w:rPr>
                <w:rFonts w:ascii="Times New Roman" w:eastAsia="標楷體" w:hAnsi="Times New Roman" w:cs="Times New Roman" w:hint="eastAsia"/>
                <w:kern w:val="0"/>
              </w:rPr>
              <w:t>國立雲林科技大學會計系</w:t>
            </w:r>
            <w:r>
              <w:rPr>
                <w:rFonts w:ascii="Times New Roman" w:eastAsia="標楷體" w:hAnsi="Times New Roman" w:cs="Times New Roman" w:hint="eastAsia"/>
                <w:kern w:val="0"/>
              </w:rPr>
              <w:t>在學學生專業能力</w:t>
            </w:r>
            <w:r w:rsidRPr="006A69D3">
              <w:rPr>
                <w:rFonts w:ascii="Times New Roman" w:eastAsia="標楷體" w:hAnsi="Times New Roman" w:cs="Times New Roman" w:hint="eastAsia"/>
                <w:kern w:val="0"/>
              </w:rPr>
              <w:t>獎勵要點</w:t>
            </w:r>
            <w:r w:rsidRPr="008F365F">
              <w:rPr>
                <w:rFonts w:ascii="Times New Roman" w:eastAsia="標楷體" w:hAnsi="Times New Roman" w:cs="Times New Roman"/>
                <w:kern w:val="0"/>
              </w:rPr>
              <w:t>」</w:t>
            </w:r>
            <w:r w:rsidRPr="008F365F">
              <w:rPr>
                <w:rFonts w:ascii="Times New Roman" w:eastAsia="標楷體" w:hAnsi="Times New Roman" w:cs="Times New Roman"/>
                <w:kern w:val="0"/>
              </w:rPr>
              <w:t>(</w:t>
            </w:r>
            <w:r w:rsidRPr="008F365F">
              <w:rPr>
                <w:rFonts w:ascii="Times New Roman" w:eastAsia="標楷體" w:hAnsi="Times New Roman" w:cs="Times New Roman"/>
                <w:kern w:val="0"/>
              </w:rPr>
              <w:t>以下簡稱本要點</w:t>
            </w:r>
            <w:r w:rsidRPr="008F365F">
              <w:rPr>
                <w:rFonts w:ascii="Times New Roman" w:eastAsia="標楷體" w:hAnsi="Times New Roman" w:cs="Times New Roman"/>
                <w:kern w:val="0"/>
              </w:rPr>
              <w:t>)</w:t>
            </w:r>
            <w:r w:rsidRPr="008F365F">
              <w:rPr>
                <w:rFonts w:ascii="Times New Roman" w:eastAsia="標楷體" w:hAnsi="Times New Roman" w:cs="Times New Roman"/>
                <w:kern w:val="0"/>
              </w:rPr>
              <w:t>。</w:t>
            </w:r>
          </w:p>
        </w:tc>
      </w:tr>
      <w:tr w:rsidR="00ED3E15" w:rsidRPr="008F365F" w:rsidTr="00ED3E15">
        <w:tc>
          <w:tcPr>
            <w:tcW w:w="8359" w:type="dxa"/>
          </w:tcPr>
          <w:p w:rsidR="00ED3E15" w:rsidRPr="008F365F" w:rsidRDefault="00ED3E15" w:rsidP="00BC4666">
            <w:pPr>
              <w:widowControl/>
              <w:spacing w:afterLines="50" w:after="180"/>
              <w:ind w:left="567" w:hanging="567"/>
              <w:jc w:val="both"/>
              <w:rPr>
                <w:rFonts w:ascii="Times New Roman" w:eastAsia="標楷體" w:hAnsi="Times New Roman" w:cs="Times New Roman"/>
              </w:rPr>
            </w:pPr>
            <w:r w:rsidRPr="008F365F">
              <w:rPr>
                <w:rFonts w:ascii="Times New Roman" w:eastAsia="標楷體" w:hAnsi="Times New Roman" w:cs="Times New Roman"/>
                <w:kern w:val="0"/>
              </w:rPr>
              <w:t>二、</w:t>
            </w:r>
            <w:r w:rsidRPr="008F365F">
              <w:rPr>
                <w:rFonts w:ascii="Times New Roman" w:eastAsia="標楷體" w:hAnsi="Times New Roman" w:cs="Times New Roman"/>
                <w:kern w:val="0"/>
              </w:rPr>
              <w:t xml:space="preserve"> </w:t>
            </w:r>
            <w:r w:rsidRPr="008F365F">
              <w:rPr>
                <w:rFonts w:ascii="Times New Roman" w:eastAsia="標楷體" w:hAnsi="Times New Roman" w:cs="Times New Roman"/>
              </w:rPr>
              <w:t>本要點獎勵金由本系專款酌與補助，直至經費用罄為止。</w:t>
            </w:r>
          </w:p>
        </w:tc>
      </w:tr>
      <w:tr w:rsidR="00ED3E15" w:rsidRPr="008F365F" w:rsidTr="00ED3E15">
        <w:tc>
          <w:tcPr>
            <w:tcW w:w="8359" w:type="dxa"/>
          </w:tcPr>
          <w:p w:rsidR="00ED3E15" w:rsidRPr="008F365F" w:rsidRDefault="00ED3E15" w:rsidP="00BC4666">
            <w:pPr>
              <w:widowControl/>
              <w:spacing w:afterLines="50" w:after="180"/>
              <w:ind w:left="567" w:hanging="567"/>
              <w:jc w:val="both"/>
              <w:rPr>
                <w:rFonts w:ascii="Times New Roman" w:eastAsia="標楷體" w:hAnsi="Times New Roman" w:cs="Times New Roman"/>
              </w:rPr>
            </w:pPr>
            <w:r w:rsidRPr="008F365F">
              <w:rPr>
                <w:rFonts w:ascii="Times New Roman" w:eastAsia="標楷體" w:hAnsi="Times New Roman" w:cs="Times New Roman"/>
              </w:rPr>
              <w:t>三、</w:t>
            </w:r>
            <w:r w:rsidRPr="008F365F">
              <w:rPr>
                <w:rFonts w:ascii="Times New Roman" w:eastAsia="標楷體" w:hAnsi="Times New Roman" w:cs="Times New Roman"/>
              </w:rPr>
              <w:t xml:space="preserve"> </w:t>
            </w:r>
            <w:r>
              <w:rPr>
                <w:rFonts w:ascii="Times New Roman" w:eastAsia="標楷體" w:hAnsi="Times New Roman" w:cs="Times New Roman"/>
              </w:rPr>
              <w:t>本要點</w:t>
            </w:r>
            <w:r w:rsidRPr="008F365F">
              <w:rPr>
                <w:rFonts w:ascii="Times New Roman" w:eastAsia="標楷體" w:hAnsi="Times New Roman" w:cs="Times New Roman"/>
              </w:rPr>
              <w:t>適用於</w:t>
            </w:r>
            <w:r>
              <w:rPr>
                <w:rFonts w:ascii="Times New Roman" w:eastAsia="標楷體" w:hAnsi="Times New Roman" w:cs="Times New Roman" w:hint="eastAsia"/>
              </w:rPr>
              <w:t>大學部及碩士班一般生，不含博士班及碩士在職專班學生</w:t>
            </w:r>
            <w:r w:rsidRPr="008F365F">
              <w:rPr>
                <w:rFonts w:ascii="Times New Roman" w:eastAsia="標楷體" w:hAnsi="Times New Roman" w:cs="Times New Roman"/>
              </w:rPr>
              <w:t>。</w:t>
            </w:r>
          </w:p>
        </w:tc>
      </w:tr>
      <w:tr w:rsidR="00ED3E15" w:rsidRPr="008F365F" w:rsidTr="00ED3E15">
        <w:tc>
          <w:tcPr>
            <w:tcW w:w="8359" w:type="dxa"/>
          </w:tcPr>
          <w:p w:rsidR="00ED3E15" w:rsidRPr="00A66C6E" w:rsidRDefault="00ED3E15" w:rsidP="00BC4666">
            <w:pPr>
              <w:widowControl/>
              <w:ind w:left="567" w:hanging="567"/>
              <w:jc w:val="both"/>
              <w:rPr>
                <w:rFonts w:ascii="Times New Roman" w:eastAsia="標楷體" w:hAnsi="Times New Roman" w:cs="Times New Roman"/>
                <w:kern w:val="0"/>
              </w:rPr>
            </w:pPr>
            <w:r w:rsidRPr="003864CC">
              <w:rPr>
                <w:rFonts w:ascii="Times New Roman" w:eastAsia="標楷體" w:hAnsi="Times New Roman" w:cs="Times New Roman" w:hint="eastAsia"/>
              </w:rPr>
              <w:t>四</w:t>
            </w:r>
            <w:r w:rsidRPr="003864CC">
              <w:rPr>
                <w:rFonts w:ascii="Times New Roman" w:eastAsia="標楷體" w:hAnsi="Times New Roman" w:cs="Times New Roman"/>
              </w:rPr>
              <w:t>、</w:t>
            </w:r>
            <w:r w:rsidRPr="003864CC">
              <w:rPr>
                <w:rFonts w:ascii="Times New Roman" w:eastAsia="標楷體" w:hAnsi="Times New Roman" w:cs="Times New Roman" w:hint="eastAsia"/>
              </w:rPr>
              <w:t xml:space="preserve"> </w:t>
            </w:r>
            <w:r>
              <w:rPr>
                <w:rFonts w:ascii="Times New Roman" w:eastAsia="標楷體" w:hAnsi="Times New Roman" w:cs="Times New Roman" w:hint="eastAsia"/>
              </w:rPr>
              <w:t>本要點所指</w:t>
            </w:r>
            <w:r>
              <w:rPr>
                <w:rFonts w:ascii="Times New Roman" w:eastAsia="標楷體" w:hAnsi="Times New Roman" w:cs="Times New Roman" w:hint="eastAsia"/>
                <w:kern w:val="0"/>
              </w:rPr>
              <w:t>在學期間，係指於證照公告通過時或考試之榜示日期時，應具備本系任一學制之學籍，惟大學部及碩士班應屆畢業生如未就讀本系更高一級且非進修部之學制，則計算至於每年</w:t>
            </w:r>
            <w:r>
              <w:rPr>
                <w:rFonts w:ascii="Times New Roman" w:eastAsia="標楷體" w:hAnsi="Times New Roman" w:cs="Times New Roman" w:hint="eastAsia"/>
                <w:kern w:val="0"/>
              </w:rPr>
              <w:t xml:space="preserve"> 6 </w:t>
            </w:r>
            <w:r>
              <w:rPr>
                <w:rFonts w:ascii="Times New Roman" w:eastAsia="標楷體" w:hAnsi="Times New Roman" w:cs="Times New Roman" w:hint="eastAsia"/>
                <w:kern w:val="0"/>
              </w:rPr>
              <w:t>月底止。</w:t>
            </w:r>
          </w:p>
        </w:tc>
      </w:tr>
      <w:tr w:rsidR="00ED3E15" w:rsidRPr="00A528B6" w:rsidTr="00ED3E15">
        <w:tc>
          <w:tcPr>
            <w:tcW w:w="8359" w:type="dxa"/>
          </w:tcPr>
          <w:p w:rsidR="00ED3E15" w:rsidRDefault="00ED3E15" w:rsidP="00BC4666">
            <w:pPr>
              <w:widowControl/>
              <w:ind w:left="567" w:hanging="567"/>
              <w:jc w:val="both"/>
              <w:rPr>
                <w:rFonts w:ascii="Times New Roman" w:eastAsia="標楷體" w:hAnsi="Times New Roman" w:cs="Times New Roman"/>
                <w:kern w:val="0"/>
              </w:rPr>
            </w:pPr>
            <w:r>
              <w:rPr>
                <w:rFonts w:ascii="Times New Roman" w:eastAsia="標楷體" w:hAnsi="Times New Roman" w:cs="Times New Roman" w:hint="eastAsia"/>
              </w:rPr>
              <w:t>五</w:t>
            </w:r>
            <w:r w:rsidRPr="003864CC">
              <w:rPr>
                <w:rFonts w:ascii="Times New Roman" w:eastAsia="標楷體" w:hAnsi="Times New Roman" w:cs="Times New Roman"/>
              </w:rPr>
              <w:t>、</w:t>
            </w:r>
            <w:r w:rsidRPr="003864CC">
              <w:rPr>
                <w:rFonts w:ascii="Times New Roman" w:eastAsia="標楷體" w:hAnsi="Times New Roman" w:cs="Times New Roman" w:hint="eastAsia"/>
              </w:rPr>
              <w:t xml:space="preserve"> </w:t>
            </w:r>
            <w:r>
              <w:rPr>
                <w:rFonts w:ascii="Times New Roman" w:eastAsia="標楷體" w:hAnsi="Times New Roman" w:cs="Times New Roman" w:hint="eastAsia"/>
              </w:rPr>
              <w:t>本要點所指</w:t>
            </w:r>
            <w:r>
              <w:rPr>
                <w:rFonts w:ascii="Times New Roman" w:eastAsia="標楷體" w:hAnsi="Times New Roman" w:cs="Times New Roman" w:hint="eastAsia"/>
                <w:kern w:val="0"/>
              </w:rPr>
              <w:t>與本系專業能力高度相關</w:t>
            </w:r>
            <w:r>
              <w:rPr>
                <w:rFonts w:ascii="Times New Roman" w:eastAsia="標楷體" w:hAnsi="Times New Roman" w:cs="Times New Roman" w:hint="eastAsia"/>
                <w:kern w:val="0"/>
              </w:rPr>
              <w:t>(</w:t>
            </w:r>
            <w:r>
              <w:rPr>
                <w:rFonts w:ascii="Times New Roman" w:eastAsia="標楷體" w:hAnsi="Times New Roman" w:cs="Times New Roman" w:hint="eastAsia"/>
                <w:kern w:val="0"/>
              </w:rPr>
              <w:t>非語言類</w:t>
            </w:r>
            <w:r>
              <w:rPr>
                <w:rFonts w:ascii="Times New Roman" w:eastAsia="標楷體" w:hAnsi="Times New Roman" w:cs="Times New Roman" w:hint="eastAsia"/>
                <w:kern w:val="0"/>
              </w:rPr>
              <w:t>)</w:t>
            </w:r>
            <w:r>
              <w:rPr>
                <w:rFonts w:ascii="Times New Roman" w:eastAsia="標楷體" w:hAnsi="Times New Roman" w:cs="Times New Roman" w:hint="eastAsia"/>
                <w:kern w:val="0"/>
              </w:rPr>
              <w:t>之指標性證照或通過考試及獎勵標準如附件。</w:t>
            </w:r>
          </w:p>
          <w:p w:rsidR="00ED3E15" w:rsidRDefault="00ED3E15" w:rsidP="00BC4666">
            <w:pPr>
              <w:widowControl/>
              <w:ind w:leftChars="240" w:left="576"/>
              <w:jc w:val="both"/>
              <w:rPr>
                <w:rFonts w:ascii="Times New Roman" w:eastAsia="標楷體" w:hAnsi="Times New Roman" w:cs="Times New Roman"/>
                <w:kern w:val="0"/>
              </w:rPr>
            </w:pPr>
            <w:r>
              <w:rPr>
                <w:rFonts w:ascii="Times New Roman" w:eastAsia="標楷體" w:hAnsi="Times New Roman" w:cs="Times New Roman" w:hint="eastAsia"/>
                <w:kern w:val="0"/>
              </w:rPr>
              <w:t>如同時期考取多項指標性證照或通過考試，則至多擇</w:t>
            </w:r>
            <w:r>
              <w:rPr>
                <w:rFonts w:ascii="Times New Roman" w:eastAsia="標楷體" w:hAnsi="Times New Roman" w:cs="Times New Roman" w:hint="eastAsia"/>
                <w:kern w:val="0"/>
              </w:rPr>
              <w:t>2</w:t>
            </w:r>
            <w:r>
              <w:rPr>
                <w:rFonts w:ascii="Times New Roman" w:eastAsia="標楷體" w:hAnsi="Times New Roman" w:cs="Times New Roman" w:hint="eastAsia"/>
                <w:kern w:val="0"/>
              </w:rPr>
              <w:t>件申請，且每人每年獎勵案不得超過</w:t>
            </w:r>
            <w:r>
              <w:rPr>
                <w:rFonts w:ascii="Times New Roman" w:eastAsia="標楷體" w:hAnsi="Times New Roman" w:cs="Times New Roman" w:hint="eastAsia"/>
                <w:kern w:val="0"/>
              </w:rPr>
              <w:t>3</w:t>
            </w:r>
            <w:r>
              <w:rPr>
                <w:rFonts w:ascii="Times New Roman" w:eastAsia="標楷體" w:hAnsi="Times New Roman" w:cs="Times New Roman" w:hint="eastAsia"/>
                <w:kern w:val="0"/>
              </w:rPr>
              <w:t>件。</w:t>
            </w:r>
          </w:p>
          <w:p w:rsidR="00ED3E15" w:rsidRPr="00CB2B32" w:rsidRDefault="00ED3E15" w:rsidP="00BC4666">
            <w:pPr>
              <w:widowControl/>
              <w:ind w:leftChars="240" w:left="576"/>
              <w:jc w:val="both"/>
              <w:rPr>
                <w:rFonts w:ascii="Times New Roman" w:eastAsia="標楷體" w:hAnsi="Times New Roman" w:cs="Times New Roman"/>
                <w:kern w:val="0"/>
              </w:rPr>
            </w:pPr>
            <w:r>
              <w:rPr>
                <w:rFonts w:ascii="Times New Roman" w:eastAsia="標楷體" w:hAnsi="Times New Roman" w:cs="Times New Roman" w:hint="eastAsia"/>
                <w:kern w:val="0"/>
              </w:rPr>
              <w:t>前項所指「同時期」以</w:t>
            </w:r>
            <w:r>
              <w:rPr>
                <w:rFonts w:ascii="Times New Roman" w:eastAsia="標楷體" w:hAnsi="Times New Roman" w:cs="Times New Roman" w:hint="eastAsia"/>
                <w:kern w:val="0"/>
              </w:rPr>
              <w:t>1</w:t>
            </w:r>
            <w:r>
              <w:rPr>
                <w:rFonts w:ascii="Times New Roman" w:eastAsia="標楷體" w:hAnsi="Times New Roman" w:cs="Times New Roman" w:hint="eastAsia"/>
                <w:kern w:val="0"/>
              </w:rPr>
              <w:t>月至</w:t>
            </w:r>
            <w:r>
              <w:rPr>
                <w:rFonts w:ascii="Times New Roman" w:eastAsia="標楷體" w:hAnsi="Times New Roman" w:cs="Times New Roman" w:hint="eastAsia"/>
                <w:kern w:val="0"/>
              </w:rPr>
              <w:t>6</w:t>
            </w:r>
            <w:r>
              <w:rPr>
                <w:rFonts w:ascii="Times New Roman" w:eastAsia="標楷體" w:hAnsi="Times New Roman" w:cs="Times New Roman" w:hint="eastAsia"/>
                <w:kern w:val="0"/>
              </w:rPr>
              <w:t>月為一期，</w:t>
            </w:r>
            <w:r>
              <w:rPr>
                <w:rFonts w:ascii="Times New Roman" w:eastAsia="標楷體" w:hAnsi="Times New Roman" w:cs="Times New Roman" w:hint="eastAsia"/>
                <w:kern w:val="0"/>
              </w:rPr>
              <w:t>7</w:t>
            </w:r>
            <w:r>
              <w:rPr>
                <w:rFonts w:ascii="Times New Roman" w:eastAsia="標楷體" w:hAnsi="Times New Roman" w:cs="Times New Roman" w:hint="eastAsia"/>
                <w:kern w:val="0"/>
              </w:rPr>
              <w:t>月至</w:t>
            </w:r>
            <w:r>
              <w:rPr>
                <w:rFonts w:ascii="Times New Roman" w:eastAsia="標楷體" w:hAnsi="Times New Roman" w:cs="Times New Roman" w:hint="eastAsia"/>
                <w:kern w:val="0"/>
              </w:rPr>
              <w:t>12</w:t>
            </w:r>
            <w:r>
              <w:rPr>
                <w:rFonts w:ascii="Times New Roman" w:eastAsia="標楷體" w:hAnsi="Times New Roman" w:cs="Times New Roman" w:hint="eastAsia"/>
                <w:kern w:val="0"/>
              </w:rPr>
              <w:t>月為一期。</w:t>
            </w:r>
          </w:p>
        </w:tc>
      </w:tr>
      <w:tr w:rsidR="00ED3E15" w:rsidRPr="008F365F" w:rsidTr="00ED3E15">
        <w:tc>
          <w:tcPr>
            <w:tcW w:w="8359" w:type="dxa"/>
          </w:tcPr>
          <w:p w:rsidR="00ED3E15" w:rsidRPr="008F365F" w:rsidRDefault="00ED3E15" w:rsidP="00BC4666">
            <w:pPr>
              <w:widowControl/>
              <w:spacing w:after="50"/>
              <w:ind w:left="567" w:hanging="567"/>
              <w:jc w:val="both"/>
              <w:rPr>
                <w:rFonts w:ascii="Times New Roman" w:eastAsia="標楷體" w:hAnsi="Times New Roman" w:cs="Times New Roman"/>
              </w:rPr>
            </w:pPr>
            <w:r>
              <w:rPr>
                <w:rFonts w:ascii="Times New Roman" w:eastAsia="標楷體" w:hAnsi="Times New Roman" w:cs="Times New Roman" w:hint="eastAsia"/>
                <w:kern w:val="0"/>
              </w:rPr>
              <w:t>六</w:t>
            </w:r>
            <w:r w:rsidRPr="008F365F">
              <w:rPr>
                <w:rFonts w:ascii="Times New Roman" w:eastAsia="標楷體" w:hAnsi="Times New Roman" w:cs="Times New Roman"/>
                <w:kern w:val="0"/>
              </w:rPr>
              <w:t>、</w:t>
            </w:r>
            <w:r w:rsidRPr="008F365F">
              <w:rPr>
                <w:rFonts w:ascii="Times New Roman" w:eastAsia="標楷體" w:hAnsi="Times New Roman" w:cs="Times New Roman"/>
                <w:kern w:val="0"/>
              </w:rPr>
              <w:t xml:space="preserve"> </w:t>
            </w:r>
            <w:r w:rsidRPr="008F365F">
              <w:rPr>
                <w:rFonts w:ascii="Times New Roman" w:eastAsia="標楷體" w:hAnsi="Times New Roman" w:cs="Times New Roman"/>
                <w:kern w:val="0"/>
              </w:rPr>
              <w:t>申請方式：</w:t>
            </w:r>
            <w:r>
              <w:rPr>
                <w:rFonts w:ascii="Times New Roman" w:eastAsia="標楷體" w:hAnsi="Times New Roman" w:cs="Times New Roman" w:hint="eastAsia"/>
                <w:kern w:val="0"/>
              </w:rPr>
              <w:t>申請人應於證照公告通過時或考試之榜示日期時</w:t>
            </w:r>
            <w:r>
              <w:rPr>
                <w:rFonts w:ascii="Times New Roman" w:eastAsia="標楷體" w:hAnsi="Times New Roman" w:cs="Times New Roman" w:hint="eastAsia"/>
              </w:rPr>
              <w:t>起算</w:t>
            </w:r>
            <w:r>
              <w:rPr>
                <w:rFonts w:ascii="Times New Roman" w:eastAsia="標楷體" w:hAnsi="Times New Roman" w:cs="Times New Roman" w:hint="eastAsia"/>
              </w:rPr>
              <w:t>14</w:t>
            </w:r>
            <w:r>
              <w:rPr>
                <w:rFonts w:ascii="Times New Roman" w:eastAsia="標楷體" w:hAnsi="Times New Roman" w:cs="Times New Roman" w:hint="eastAsia"/>
              </w:rPr>
              <w:t>天內</w:t>
            </w:r>
            <w:r>
              <w:rPr>
                <w:rFonts w:ascii="Times New Roman" w:eastAsia="標楷體" w:hAnsi="Times New Roman" w:cs="Times New Roman" w:hint="eastAsia"/>
              </w:rPr>
              <w:t>(</w:t>
            </w:r>
            <w:r>
              <w:rPr>
                <w:rFonts w:ascii="Times New Roman" w:eastAsia="標楷體" w:hAnsi="Times New Roman" w:cs="Times New Roman" w:hint="eastAsia"/>
              </w:rPr>
              <w:t>含例假日</w:t>
            </w:r>
            <w:r>
              <w:rPr>
                <w:rFonts w:ascii="Times New Roman" w:eastAsia="標楷體" w:hAnsi="Times New Roman" w:cs="Times New Roman" w:hint="eastAsia"/>
              </w:rPr>
              <w:t>)</w:t>
            </w:r>
            <w:r>
              <w:rPr>
                <w:rFonts w:ascii="Times New Roman" w:eastAsia="標楷體" w:hAnsi="Times New Roman" w:cs="Times New Roman" w:hint="eastAsia"/>
              </w:rPr>
              <w:t>以書面或口頭通知系辦公室欲申請獎勵，符合本校</w:t>
            </w:r>
            <w:r>
              <w:rPr>
                <w:rFonts w:ascii="Times New Roman" w:eastAsia="標楷體" w:hAnsi="Times New Roman" w:cs="Times New Roman" w:hint="eastAsia"/>
              </w:rPr>
              <w:t xml:space="preserve"> 1+4 </w:t>
            </w:r>
            <w:r>
              <w:rPr>
                <w:rFonts w:ascii="Times New Roman" w:eastAsia="標楷體" w:hAnsi="Times New Roman" w:cs="Times New Roman" w:hint="eastAsia"/>
              </w:rPr>
              <w:t>獎勵標準者應至本校系統提報，方完成申請。</w:t>
            </w:r>
          </w:p>
        </w:tc>
      </w:tr>
      <w:tr w:rsidR="00ED3E15" w:rsidRPr="008F365F" w:rsidTr="00ED3E15">
        <w:tc>
          <w:tcPr>
            <w:tcW w:w="8359" w:type="dxa"/>
          </w:tcPr>
          <w:p w:rsidR="00ED3E15" w:rsidRPr="008F365F" w:rsidRDefault="00ED3E15" w:rsidP="00B76664">
            <w:pPr>
              <w:widowControl/>
              <w:spacing w:after="50"/>
              <w:ind w:left="567" w:hanging="567"/>
              <w:jc w:val="both"/>
              <w:rPr>
                <w:rFonts w:ascii="Times New Roman" w:eastAsia="標楷體" w:hAnsi="Times New Roman" w:cs="Times New Roman"/>
              </w:rPr>
            </w:pPr>
            <w:r>
              <w:rPr>
                <w:rFonts w:ascii="Times New Roman" w:eastAsia="標楷體" w:hAnsi="Times New Roman" w:cs="Times New Roman" w:hint="eastAsia"/>
              </w:rPr>
              <w:t>七</w:t>
            </w:r>
            <w:r w:rsidRPr="008F365F">
              <w:rPr>
                <w:rFonts w:ascii="Times New Roman" w:eastAsia="標楷體" w:hAnsi="Times New Roman" w:cs="Times New Roman"/>
              </w:rPr>
              <w:t>、</w:t>
            </w:r>
            <w:r w:rsidRPr="008F365F">
              <w:rPr>
                <w:rFonts w:ascii="Times New Roman" w:eastAsia="標楷體" w:hAnsi="Times New Roman" w:cs="Times New Roman"/>
              </w:rPr>
              <w:t xml:space="preserve"> </w:t>
            </w:r>
            <w:r w:rsidRPr="008F365F">
              <w:rPr>
                <w:rFonts w:ascii="Times New Roman" w:eastAsia="標楷體" w:hAnsi="Times New Roman" w:cs="Times New Roman"/>
              </w:rPr>
              <w:t>獎勵金</w:t>
            </w:r>
            <w:r>
              <w:rPr>
                <w:rFonts w:ascii="Times New Roman" w:eastAsia="標楷體" w:hAnsi="Times New Roman" w:cs="Times New Roman" w:hint="eastAsia"/>
              </w:rPr>
              <w:t>之審核與</w:t>
            </w:r>
            <w:r w:rsidRPr="008F365F">
              <w:rPr>
                <w:rFonts w:ascii="Times New Roman" w:eastAsia="標楷體" w:hAnsi="Times New Roman" w:cs="Times New Roman"/>
              </w:rPr>
              <w:t>發放：</w:t>
            </w:r>
            <w:r w:rsidR="00F031C0">
              <w:rPr>
                <w:rFonts w:ascii="Times New Roman" w:eastAsia="標楷體" w:hAnsi="Times New Roman" w:cs="Times New Roman" w:hint="eastAsia"/>
              </w:rPr>
              <w:t>依</w:t>
            </w:r>
            <w:bookmarkStart w:id="0" w:name="_GoBack"/>
            <w:bookmarkEnd w:id="0"/>
            <w:r>
              <w:rPr>
                <w:rFonts w:ascii="Times New Roman" w:eastAsia="標楷體" w:hAnsi="Times New Roman" w:cs="Times New Roman" w:hint="eastAsia"/>
              </w:rPr>
              <w:t>申請人提出申請之時間</w:t>
            </w:r>
            <w:r w:rsidR="00B76664">
              <w:rPr>
                <w:rFonts w:ascii="Times New Roman" w:eastAsia="標楷體" w:hAnsi="Times New Roman" w:cs="Times New Roman" w:hint="eastAsia"/>
              </w:rPr>
              <w:t>，</w:t>
            </w:r>
            <w:r>
              <w:rPr>
                <w:rFonts w:ascii="Times New Roman" w:eastAsia="標楷體" w:hAnsi="Times New Roman" w:cs="Times New Roman" w:hint="eastAsia"/>
              </w:rPr>
              <w:t>提請最近一次系務會議核定</w:t>
            </w:r>
            <w:r w:rsidR="00B76664">
              <w:rPr>
                <w:rFonts w:ascii="Times New Roman" w:eastAsia="標楷體" w:hAnsi="Times New Roman" w:cs="Times New Roman" w:hint="eastAsia"/>
              </w:rPr>
              <w:t>，核定</w:t>
            </w:r>
            <w:r>
              <w:rPr>
                <w:rFonts w:ascii="Times New Roman" w:eastAsia="標楷體" w:hAnsi="Times New Roman" w:cs="Times New Roman" w:hint="eastAsia"/>
              </w:rPr>
              <w:t>後，</w:t>
            </w:r>
            <w:r w:rsidRPr="008F365F">
              <w:rPr>
                <w:rFonts w:ascii="Times New Roman" w:eastAsia="標楷體" w:hAnsi="Times New Roman" w:cs="Times New Roman"/>
              </w:rPr>
              <w:t>視經費來源以支票或逕付申請人帳戶。</w:t>
            </w:r>
          </w:p>
        </w:tc>
      </w:tr>
      <w:tr w:rsidR="00ED3E15" w:rsidRPr="008F365F" w:rsidTr="00ED3E15">
        <w:tc>
          <w:tcPr>
            <w:tcW w:w="8359" w:type="dxa"/>
          </w:tcPr>
          <w:p w:rsidR="00ED3E15" w:rsidRPr="008F365F" w:rsidRDefault="00ED3E15" w:rsidP="00BC4666">
            <w:pPr>
              <w:widowControl/>
              <w:spacing w:after="50"/>
              <w:ind w:left="567" w:hanging="567"/>
              <w:jc w:val="both"/>
              <w:rPr>
                <w:rFonts w:ascii="Times New Roman" w:eastAsia="標楷體" w:hAnsi="Times New Roman" w:cs="Times New Roman"/>
              </w:rPr>
            </w:pPr>
            <w:r>
              <w:rPr>
                <w:rFonts w:ascii="Times New Roman" w:eastAsia="標楷體" w:hAnsi="Times New Roman" w:cs="Times New Roman" w:hint="eastAsia"/>
              </w:rPr>
              <w:t>八</w:t>
            </w:r>
            <w:r w:rsidRPr="008F365F">
              <w:rPr>
                <w:rFonts w:ascii="Times New Roman" w:eastAsia="標楷體" w:hAnsi="Times New Roman" w:cs="Times New Roman"/>
              </w:rPr>
              <w:t>、</w:t>
            </w:r>
            <w:r w:rsidRPr="008F365F">
              <w:rPr>
                <w:rFonts w:ascii="Times New Roman" w:eastAsia="標楷體" w:hAnsi="Times New Roman" w:cs="Times New Roman"/>
              </w:rPr>
              <w:t xml:space="preserve"> </w:t>
            </w:r>
            <w:r w:rsidRPr="008F365F">
              <w:rPr>
                <w:rFonts w:ascii="Times New Roman" w:eastAsia="標楷體" w:hAnsi="Times New Roman" w:cs="Times New Roman"/>
              </w:rPr>
              <w:t>本要點經系務會議通過後施行，修正時異同。</w:t>
            </w:r>
          </w:p>
        </w:tc>
      </w:tr>
    </w:tbl>
    <w:p w:rsidR="00B85BB7" w:rsidRDefault="00B85BB7" w:rsidP="00B85BB7"/>
    <w:p w:rsidR="00B85BB7" w:rsidRDefault="00B85BB7" w:rsidP="00B85BB7">
      <w:pPr>
        <w:widowControl/>
      </w:pPr>
      <w:r>
        <w:br w:type="page"/>
      </w:r>
    </w:p>
    <w:p w:rsidR="00B85BB7" w:rsidRPr="00D078AF" w:rsidRDefault="00B85BB7" w:rsidP="00B85BB7">
      <w:pPr>
        <w:widowControl/>
        <w:spacing w:beforeLines="50" w:before="180" w:afterLines="50" w:after="180"/>
        <w:ind w:left="567" w:hanging="567"/>
        <w:jc w:val="center"/>
        <w:rPr>
          <w:rFonts w:ascii="Times New Roman" w:eastAsia="標楷體" w:hAnsi="Times New Roman" w:cs="Times New Roman"/>
          <w:b/>
          <w:kern w:val="0"/>
          <w:szCs w:val="24"/>
        </w:rPr>
      </w:pPr>
      <w:r w:rsidRPr="00D078AF">
        <w:rPr>
          <w:rFonts w:ascii="Times New Roman" w:eastAsia="標楷體" w:hAnsi="Times New Roman" w:cs="Times New Roman" w:hint="eastAsia"/>
          <w:b/>
          <w:kern w:val="0"/>
          <w:szCs w:val="24"/>
        </w:rPr>
        <w:lastRenderedPageBreak/>
        <w:t>國立雲林科技大學會計系</w:t>
      </w:r>
      <w:r>
        <w:rPr>
          <w:rFonts w:ascii="Times New Roman" w:eastAsia="標楷體" w:hAnsi="Times New Roman" w:cs="Times New Roman" w:hint="eastAsia"/>
          <w:b/>
          <w:kern w:val="0"/>
          <w:szCs w:val="24"/>
        </w:rPr>
        <w:t>在學學生專業能力</w:t>
      </w:r>
      <w:r w:rsidRPr="00D078AF">
        <w:rPr>
          <w:rFonts w:ascii="Times New Roman" w:eastAsia="標楷體" w:hAnsi="Times New Roman" w:cs="Times New Roman" w:hint="eastAsia"/>
          <w:b/>
          <w:kern w:val="0"/>
          <w:szCs w:val="24"/>
        </w:rPr>
        <w:t>獎勵要點</w:t>
      </w:r>
      <w:r>
        <w:rPr>
          <w:rFonts w:ascii="Times New Roman" w:eastAsia="標楷體" w:hAnsi="Times New Roman" w:cs="Times New Roman" w:hint="eastAsia"/>
          <w:b/>
          <w:kern w:val="0"/>
          <w:szCs w:val="24"/>
        </w:rPr>
        <w:t>附件</w:t>
      </w:r>
    </w:p>
    <w:p w:rsidR="00B85BB7" w:rsidRPr="00804BB8" w:rsidRDefault="00B85BB7" w:rsidP="00B85BB7">
      <w:pPr>
        <w:rPr>
          <w:rFonts w:ascii="Times New Roman" w:eastAsia="標楷體" w:hAnsi="Times New Roman" w:cs="Times New Roman"/>
        </w:rPr>
      </w:pPr>
      <w:r w:rsidRPr="00804BB8">
        <w:rPr>
          <w:rFonts w:ascii="Times New Roman" w:eastAsia="標楷體" w:hAnsi="Times New Roman" w:cs="Times New Roman"/>
        </w:rPr>
        <w:t>指標性考試</w:t>
      </w:r>
    </w:p>
    <w:tbl>
      <w:tblPr>
        <w:tblStyle w:val="a7"/>
        <w:tblW w:w="0" w:type="auto"/>
        <w:tblLook w:val="04A0" w:firstRow="1" w:lastRow="0" w:firstColumn="1" w:lastColumn="0" w:noHBand="0" w:noVBand="1"/>
      </w:tblPr>
      <w:tblGrid>
        <w:gridCol w:w="6516"/>
        <w:gridCol w:w="1701"/>
      </w:tblGrid>
      <w:tr w:rsidR="00B85BB7" w:rsidRPr="00804BB8" w:rsidTr="00B85BB7">
        <w:tc>
          <w:tcPr>
            <w:tcW w:w="6516" w:type="dxa"/>
          </w:tcPr>
          <w:p w:rsidR="00B85BB7" w:rsidRPr="00804BB8" w:rsidRDefault="00B85BB7" w:rsidP="00BC4666">
            <w:pPr>
              <w:rPr>
                <w:rFonts w:ascii="Times New Roman" w:eastAsia="標楷體" w:hAnsi="Times New Roman" w:cs="Times New Roman"/>
              </w:rPr>
            </w:pPr>
            <w:r w:rsidRPr="00804BB8">
              <w:rPr>
                <w:rFonts w:ascii="Times New Roman" w:eastAsia="標楷體" w:hAnsi="Times New Roman" w:cs="Times New Roman"/>
              </w:rPr>
              <w:t>考試名稱</w:t>
            </w:r>
          </w:p>
        </w:tc>
        <w:tc>
          <w:tcPr>
            <w:tcW w:w="1701" w:type="dxa"/>
          </w:tcPr>
          <w:p w:rsidR="00B85BB7" w:rsidRPr="00804BB8" w:rsidRDefault="00B85BB7" w:rsidP="00BC4666">
            <w:pPr>
              <w:rPr>
                <w:rFonts w:ascii="Times New Roman" w:eastAsia="標楷體" w:hAnsi="Times New Roman" w:cs="Times New Roman"/>
              </w:rPr>
            </w:pPr>
            <w:r w:rsidRPr="00804BB8">
              <w:rPr>
                <w:rFonts w:ascii="Times New Roman" w:eastAsia="標楷體" w:hAnsi="Times New Roman" w:cs="Times New Roman"/>
              </w:rPr>
              <w:t>獎勵標準</w:t>
            </w:r>
          </w:p>
        </w:tc>
      </w:tr>
      <w:tr w:rsidR="007E11BF" w:rsidRPr="00804BB8" w:rsidTr="00B85BB7">
        <w:tc>
          <w:tcPr>
            <w:tcW w:w="6516" w:type="dxa"/>
          </w:tcPr>
          <w:p w:rsidR="007E11BF" w:rsidRPr="00804BB8" w:rsidRDefault="007E11BF" w:rsidP="007E11BF">
            <w:pPr>
              <w:rPr>
                <w:rFonts w:ascii="Times New Roman" w:eastAsia="標楷體" w:hAnsi="Times New Roman" w:cs="Times New Roman"/>
              </w:rPr>
            </w:pPr>
            <w:r>
              <w:rPr>
                <w:rFonts w:ascii="Times New Roman" w:eastAsia="標楷體" w:hAnsi="Times New Roman" w:cs="Times New Roman" w:hint="eastAsia"/>
              </w:rPr>
              <w:t>會計師考試</w:t>
            </w:r>
          </w:p>
        </w:tc>
        <w:tc>
          <w:tcPr>
            <w:tcW w:w="1701" w:type="dxa"/>
          </w:tcPr>
          <w:p w:rsidR="007E11BF" w:rsidRPr="00804BB8" w:rsidRDefault="007E11BF" w:rsidP="007E11BF">
            <w:pPr>
              <w:jc w:val="right"/>
              <w:rPr>
                <w:rFonts w:ascii="Times New Roman" w:eastAsia="標楷體" w:hAnsi="Times New Roman" w:cs="Times New Roman"/>
              </w:rPr>
            </w:pPr>
            <w:r>
              <w:rPr>
                <w:rFonts w:ascii="Times New Roman" w:eastAsia="標楷體" w:hAnsi="Times New Roman" w:cs="Times New Roman" w:hint="eastAsia"/>
              </w:rPr>
              <w:t>10</w:t>
            </w:r>
            <w:r>
              <w:rPr>
                <w:rFonts w:ascii="Times New Roman" w:eastAsia="標楷體" w:hAnsi="Times New Roman" w:cs="Times New Roman"/>
              </w:rPr>
              <w:t>,</w:t>
            </w:r>
            <w:r>
              <w:rPr>
                <w:rFonts w:ascii="Times New Roman" w:eastAsia="標楷體" w:hAnsi="Times New Roman" w:cs="Times New Roman" w:hint="eastAsia"/>
              </w:rPr>
              <w:t>000</w:t>
            </w:r>
          </w:p>
        </w:tc>
      </w:tr>
      <w:tr w:rsidR="007E11BF" w:rsidRPr="00804BB8" w:rsidTr="00B85BB7">
        <w:tc>
          <w:tcPr>
            <w:tcW w:w="6516" w:type="dxa"/>
          </w:tcPr>
          <w:p w:rsidR="007E11BF" w:rsidRPr="00804BB8" w:rsidRDefault="007E11BF" w:rsidP="007E11BF">
            <w:pPr>
              <w:rPr>
                <w:rFonts w:ascii="Times New Roman" w:eastAsia="標楷體" w:hAnsi="Times New Roman" w:cs="Times New Roman"/>
              </w:rPr>
            </w:pPr>
            <w:r>
              <w:rPr>
                <w:rFonts w:ascii="Times New Roman" w:eastAsia="標楷體" w:hAnsi="Times New Roman" w:cs="Times New Roman" w:hint="eastAsia"/>
              </w:rPr>
              <w:t>高考三等、特種三等</w:t>
            </w:r>
          </w:p>
        </w:tc>
        <w:tc>
          <w:tcPr>
            <w:tcW w:w="1701" w:type="dxa"/>
          </w:tcPr>
          <w:p w:rsidR="007E11BF" w:rsidRPr="00804BB8" w:rsidRDefault="007E11BF" w:rsidP="007E11BF">
            <w:pPr>
              <w:jc w:val="right"/>
              <w:rPr>
                <w:rFonts w:ascii="Times New Roman" w:eastAsia="標楷體" w:hAnsi="Times New Roman" w:cs="Times New Roman"/>
              </w:rPr>
            </w:pPr>
            <w:r>
              <w:rPr>
                <w:rFonts w:ascii="Times New Roman" w:eastAsia="標楷體" w:hAnsi="Times New Roman" w:cs="Times New Roman" w:hint="eastAsia"/>
              </w:rPr>
              <w:t>8</w:t>
            </w:r>
            <w:r>
              <w:rPr>
                <w:rFonts w:ascii="Times New Roman" w:eastAsia="標楷體" w:hAnsi="Times New Roman" w:cs="Times New Roman"/>
              </w:rPr>
              <w:t>,</w:t>
            </w:r>
            <w:r>
              <w:rPr>
                <w:rFonts w:ascii="Times New Roman" w:eastAsia="標楷體" w:hAnsi="Times New Roman" w:cs="Times New Roman" w:hint="eastAsia"/>
              </w:rPr>
              <w:t>000</w:t>
            </w:r>
          </w:p>
        </w:tc>
      </w:tr>
      <w:tr w:rsidR="007E11BF" w:rsidRPr="00804BB8" w:rsidTr="00B85BB7">
        <w:tc>
          <w:tcPr>
            <w:tcW w:w="6516" w:type="dxa"/>
          </w:tcPr>
          <w:p w:rsidR="007E11BF" w:rsidRPr="00804BB8" w:rsidRDefault="007E11BF" w:rsidP="007E11BF">
            <w:pPr>
              <w:rPr>
                <w:rFonts w:ascii="Times New Roman" w:eastAsia="標楷體" w:hAnsi="Times New Roman" w:cs="Times New Roman"/>
              </w:rPr>
            </w:pPr>
            <w:r>
              <w:rPr>
                <w:rFonts w:ascii="Times New Roman" w:eastAsia="標楷體" w:hAnsi="Times New Roman" w:cs="Times New Roman" w:hint="eastAsia"/>
              </w:rPr>
              <w:t>普考四等、特種四等</w:t>
            </w:r>
          </w:p>
        </w:tc>
        <w:tc>
          <w:tcPr>
            <w:tcW w:w="1701" w:type="dxa"/>
          </w:tcPr>
          <w:p w:rsidR="007E11BF" w:rsidRPr="00804BB8" w:rsidRDefault="007E11BF" w:rsidP="007E11BF">
            <w:pPr>
              <w:jc w:val="right"/>
              <w:rPr>
                <w:rFonts w:ascii="Times New Roman" w:eastAsia="標楷體" w:hAnsi="Times New Roman" w:cs="Times New Roman"/>
              </w:rPr>
            </w:pPr>
            <w:r>
              <w:rPr>
                <w:rFonts w:ascii="Times New Roman" w:eastAsia="標楷體" w:hAnsi="Times New Roman" w:cs="Times New Roman" w:hint="eastAsia"/>
              </w:rPr>
              <w:t>4,00</w:t>
            </w:r>
            <w:r>
              <w:rPr>
                <w:rFonts w:ascii="Times New Roman" w:eastAsia="標楷體" w:hAnsi="Times New Roman" w:cs="Times New Roman"/>
              </w:rPr>
              <w:t>0</w:t>
            </w:r>
          </w:p>
        </w:tc>
      </w:tr>
      <w:tr w:rsidR="00B85BB7" w:rsidRPr="00804BB8" w:rsidTr="00B85BB7">
        <w:tc>
          <w:tcPr>
            <w:tcW w:w="8217" w:type="dxa"/>
            <w:gridSpan w:val="2"/>
          </w:tcPr>
          <w:p w:rsidR="00B85BB7" w:rsidRDefault="00B85BB7" w:rsidP="00946405">
            <w:pPr>
              <w:tabs>
                <w:tab w:val="left" w:pos="2702"/>
              </w:tabs>
              <w:rPr>
                <w:rFonts w:ascii="Times New Roman" w:eastAsia="標楷體" w:hAnsi="Times New Roman" w:cs="Times New Roman"/>
              </w:rPr>
            </w:pPr>
            <w:r>
              <w:rPr>
                <w:rFonts w:ascii="Times New Roman" w:eastAsia="標楷體" w:hAnsi="Times New Roman" w:cs="Times New Roman" w:hint="eastAsia"/>
              </w:rPr>
              <w:t>備註：</w:t>
            </w:r>
            <w:r w:rsidR="00946405">
              <w:rPr>
                <w:rFonts w:ascii="Times New Roman" w:eastAsia="標楷體" w:hAnsi="Times New Roman" w:cs="Times New Roman"/>
              </w:rPr>
              <w:tab/>
            </w:r>
          </w:p>
          <w:p w:rsidR="00B85BB7" w:rsidRDefault="007E11BF" w:rsidP="00BC4666">
            <w:pPr>
              <w:jc w:val="both"/>
              <w:rPr>
                <w:rFonts w:ascii="Times New Roman" w:eastAsia="標楷體" w:hAnsi="Times New Roman" w:cs="Times New Roman"/>
              </w:rPr>
            </w:pPr>
            <w:r>
              <w:rPr>
                <w:rFonts w:ascii="Times New Roman" w:eastAsia="標楷體" w:hAnsi="Times New Roman" w:cs="Times New Roman" w:hint="eastAsia"/>
              </w:rPr>
              <w:t>其餘未載於表列但學生或教師認為足具指標性，另案提請系務會議審議。</w:t>
            </w:r>
          </w:p>
        </w:tc>
      </w:tr>
    </w:tbl>
    <w:p w:rsidR="00B85BB7" w:rsidRPr="00804BB8" w:rsidRDefault="00B85BB7" w:rsidP="00B85BB7">
      <w:pPr>
        <w:rPr>
          <w:rFonts w:ascii="Times New Roman" w:eastAsia="標楷體" w:hAnsi="Times New Roman" w:cs="Times New Roman"/>
        </w:rPr>
      </w:pPr>
    </w:p>
    <w:p w:rsidR="00B85BB7" w:rsidRPr="00804BB8" w:rsidRDefault="00B85BB7" w:rsidP="00B85BB7">
      <w:pPr>
        <w:rPr>
          <w:rFonts w:ascii="Times New Roman" w:eastAsia="標楷體" w:hAnsi="Times New Roman" w:cs="Times New Roman"/>
        </w:rPr>
      </w:pPr>
      <w:r w:rsidRPr="00804BB8">
        <w:rPr>
          <w:rFonts w:ascii="Times New Roman" w:eastAsia="標楷體" w:hAnsi="Times New Roman" w:cs="Times New Roman"/>
        </w:rPr>
        <w:t>指標性證照</w:t>
      </w:r>
    </w:p>
    <w:tbl>
      <w:tblPr>
        <w:tblStyle w:val="a7"/>
        <w:tblW w:w="0" w:type="auto"/>
        <w:tblLayout w:type="fixed"/>
        <w:tblLook w:val="04A0" w:firstRow="1" w:lastRow="0" w:firstColumn="1" w:lastColumn="0" w:noHBand="0" w:noVBand="1"/>
      </w:tblPr>
      <w:tblGrid>
        <w:gridCol w:w="6516"/>
        <w:gridCol w:w="1701"/>
      </w:tblGrid>
      <w:tr w:rsidR="00B85BB7" w:rsidRPr="00804BB8" w:rsidTr="00B85BB7">
        <w:trPr>
          <w:tblHeader/>
        </w:trPr>
        <w:tc>
          <w:tcPr>
            <w:tcW w:w="6516" w:type="dxa"/>
          </w:tcPr>
          <w:p w:rsidR="00B85BB7" w:rsidRPr="00804BB8" w:rsidRDefault="00B85BB7" w:rsidP="00BC4666">
            <w:pPr>
              <w:rPr>
                <w:rFonts w:ascii="Times New Roman" w:eastAsia="標楷體" w:hAnsi="Times New Roman" w:cs="Times New Roman"/>
              </w:rPr>
            </w:pPr>
            <w:r w:rsidRPr="00804BB8">
              <w:rPr>
                <w:rFonts w:ascii="Times New Roman" w:eastAsia="標楷體" w:hAnsi="Times New Roman" w:cs="Times New Roman"/>
              </w:rPr>
              <w:t>考試名稱</w:t>
            </w:r>
          </w:p>
        </w:tc>
        <w:tc>
          <w:tcPr>
            <w:tcW w:w="1701" w:type="dxa"/>
          </w:tcPr>
          <w:p w:rsidR="00B85BB7" w:rsidRPr="00804BB8" w:rsidRDefault="00B85BB7" w:rsidP="00BC4666">
            <w:pPr>
              <w:rPr>
                <w:rFonts w:ascii="Times New Roman" w:eastAsia="標楷體" w:hAnsi="Times New Roman" w:cs="Times New Roman"/>
              </w:rPr>
            </w:pPr>
            <w:r w:rsidRPr="00804BB8">
              <w:rPr>
                <w:rFonts w:ascii="Times New Roman" w:eastAsia="標楷體" w:hAnsi="Times New Roman" w:cs="Times New Roman"/>
              </w:rPr>
              <w:t>獎勵標準</w:t>
            </w:r>
          </w:p>
        </w:tc>
      </w:tr>
      <w:tr w:rsidR="004F6D75" w:rsidRPr="00804BB8" w:rsidTr="00B85BB7">
        <w:tc>
          <w:tcPr>
            <w:tcW w:w="6516" w:type="dxa"/>
          </w:tcPr>
          <w:p w:rsidR="004F6D75" w:rsidRPr="00804BB8" w:rsidRDefault="004F6D75" w:rsidP="004F6D75">
            <w:pPr>
              <w:rPr>
                <w:rFonts w:ascii="Times New Roman" w:eastAsia="標楷體" w:hAnsi="Times New Roman" w:cs="Times New Roman"/>
              </w:rPr>
            </w:pPr>
            <w:r w:rsidRPr="00804BB8">
              <w:rPr>
                <w:rFonts w:ascii="Times New Roman" w:eastAsia="標楷體" w:hAnsi="Times New Roman" w:cs="Times New Roman"/>
              </w:rPr>
              <w:t>國際電腦稽核師</w:t>
            </w:r>
          </w:p>
          <w:p w:rsidR="004F6D75" w:rsidRPr="00804BB8" w:rsidRDefault="004F6D75" w:rsidP="004F6D75">
            <w:pPr>
              <w:rPr>
                <w:rFonts w:ascii="Times New Roman" w:eastAsia="標楷體" w:hAnsi="Times New Roman" w:cs="Times New Roman"/>
              </w:rPr>
            </w:pPr>
            <w:r w:rsidRPr="00804BB8">
              <w:rPr>
                <w:rFonts w:ascii="Times New Roman" w:eastAsia="標楷體" w:hAnsi="Times New Roman" w:cs="Times New Roman"/>
              </w:rPr>
              <w:t>CISA (Certified Information Systems Auditor)</w:t>
            </w:r>
          </w:p>
        </w:tc>
        <w:tc>
          <w:tcPr>
            <w:tcW w:w="1701" w:type="dxa"/>
          </w:tcPr>
          <w:p w:rsidR="004F6D75" w:rsidRPr="00804BB8" w:rsidRDefault="004F6D75" w:rsidP="004F6D75">
            <w:pPr>
              <w:jc w:val="right"/>
              <w:rPr>
                <w:rFonts w:ascii="Times New Roman" w:eastAsia="標楷體" w:hAnsi="Times New Roman" w:cs="Times New Roman"/>
              </w:rPr>
            </w:pPr>
            <w:r>
              <w:rPr>
                <w:rFonts w:ascii="Times New Roman" w:eastAsia="標楷體" w:hAnsi="Times New Roman" w:cs="Times New Roman" w:hint="eastAsia"/>
              </w:rPr>
              <w:t>6,000</w:t>
            </w:r>
          </w:p>
        </w:tc>
      </w:tr>
      <w:tr w:rsidR="004F6D75" w:rsidRPr="00804BB8" w:rsidTr="00B85BB7">
        <w:tc>
          <w:tcPr>
            <w:tcW w:w="6516" w:type="dxa"/>
          </w:tcPr>
          <w:p w:rsidR="004F6D75" w:rsidRPr="00804BB8" w:rsidRDefault="004F6D75" w:rsidP="004F6D75">
            <w:pPr>
              <w:rPr>
                <w:rFonts w:ascii="Times New Roman" w:eastAsia="標楷體" w:hAnsi="Times New Roman" w:cs="Times New Roman"/>
              </w:rPr>
            </w:pPr>
            <w:r>
              <w:rPr>
                <w:rFonts w:ascii="Times New Roman" w:eastAsia="標楷體" w:hAnsi="Times New Roman" w:cs="Times New Roman" w:hint="eastAsia"/>
              </w:rPr>
              <w:t xml:space="preserve">CIA </w:t>
            </w:r>
          </w:p>
        </w:tc>
        <w:tc>
          <w:tcPr>
            <w:tcW w:w="1701" w:type="dxa"/>
          </w:tcPr>
          <w:p w:rsidR="004F6D75" w:rsidRDefault="004F6D75" w:rsidP="004F6D75">
            <w:pPr>
              <w:jc w:val="right"/>
              <w:rPr>
                <w:rFonts w:ascii="Times New Roman" w:eastAsia="標楷體" w:hAnsi="Times New Roman" w:cs="Times New Roman"/>
              </w:rPr>
            </w:pPr>
            <w:r>
              <w:rPr>
                <w:rFonts w:ascii="Times New Roman" w:eastAsia="標楷體" w:hAnsi="Times New Roman" w:cs="Times New Roman" w:hint="eastAsia"/>
              </w:rPr>
              <w:t>6,000</w:t>
            </w:r>
          </w:p>
        </w:tc>
      </w:tr>
      <w:tr w:rsidR="004F6D75" w:rsidRPr="00804BB8" w:rsidTr="00B85BB7">
        <w:tc>
          <w:tcPr>
            <w:tcW w:w="6516" w:type="dxa"/>
          </w:tcPr>
          <w:p w:rsidR="004F6D75" w:rsidRPr="00804BB8" w:rsidRDefault="004F6D75" w:rsidP="004F6D75">
            <w:pPr>
              <w:rPr>
                <w:rFonts w:ascii="Times New Roman" w:eastAsia="標楷體" w:hAnsi="Times New Roman" w:cs="Times New Roman"/>
              </w:rPr>
            </w:pPr>
            <w:r w:rsidRPr="00804BB8">
              <w:rPr>
                <w:rFonts w:ascii="Times New Roman" w:eastAsia="標楷體" w:hAnsi="Times New Roman" w:cs="Times New Roman" w:hint="eastAsia"/>
              </w:rPr>
              <w:t>SAP TERP</w:t>
            </w:r>
            <w:r w:rsidRPr="00804BB8">
              <w:rPr>
                <w:rFonts w:ascii="Times New Roman" w:eastAsia="標楷體" w:hAnsi="Times New Roman" w:cs="Times New Roman"/>
              </w:rPr>
              <w:t xml:space="preserve"> </w:t>
            </w:r>
            <w:r w:rsidRPr="00804BB8">
              <w:rPr>
                <w:rFonts w:ascii="Times New Roman" w:eastAsia="標楷體" w:hAnsi="Times New Roman" w:cs="Times New Roman" w:hint="eastAsia"/>
              </w:rPr>
              <w:t>國際認證</w:t>
            </w:r>
          </w:p>
        </w:tc>
        <w:tc>
          <w:tcPr>
            <w:tcW w:w="1701" w:type="dxa"/>
          </w:tcPr>
          <w:p w:rsidR="004F6D75" w:rsidRPr="00804BB8" w:rsidRDefault="004F6D75" w:rsidP="004F6D75">
            <w:pPr>
              <w:jc w:val="right"/>
              <w:rPr>
                <w:rFonts w:ascii="Times New Roman" w:eastAsia="標楷體" w:hAnsi="Times New Roman" w:cs="Times New Roman"/>
              </w:rPr>
            </w:pPr>
            <w:r>
              <w:rPr>
                <w:rFonts w:ascii="Times New Roman" w:eastAsia="標楷體" w:hAnsi="Times New Roman" w:cs="Times New Roman" w:hint="eastAsia"/>
              </w:rPr>
              <w:t>6</w:t>
            </w:r>
            <w:r>
              <w:rPr>
                <w:rFonts w:ascii="Times New Roman" w:eastAsia="標楷體" w:hAnsi="Times New Roman" w:cs="Times New Roman"/>
              </w:rPr>
              <w:t>,</w:t>
            </w:r>
            <w:r>
              <w:rPr>
                <w:rFonts w:ascii="Times New Roman" w:eastAsia="標楷體" w:hAnsi="Times New Roman" w:cs="Times New Roman" w:hint="eastAsia"/>
              </w:rPr>
              <w:t>000</w:t>
            </w:r>
          </w:p>
        </w:tc>
      </w:tr>
      <w:tr w:rsidR="00B85BB7" w:rsidRPr="00804BB8" w:rsidTr="00B85BB7">
        <w:tc>
          <w:tcPr>
            <w:tcW w:w="8217" w:type="dxa"/>
            <w:gridSpan w:val="2"/>
          </w:tcPr>
          <w:p w:rsidR="00B85BB7" w:rsidRDefault="00B85BB7" w:rsidP="00BC4666">
            <w:pPr>
              <w:rPr>
                <w:rFonts w:ascii="Times New Roman" w:eastAsia="標楷體" w:hAnsi="Times New Roman" w:cs="Times New Roman"/>
              </w:rPr>
            </w:pPr>
            <w:r>
              <w:rPr>
                <w:rFonts w:ascii="Times New Roman" w:eastAsia="標楷體" w:hAnsi="Times New Roman" w:cs="Times New Roman" w:hint="eastAsia"/>
              </w:rPr>
              <w:t>備註：</w:t>
            </w:r>
          </w:p>
          <w:p w:rsidR="00B85BB7" w:rsidRDefault="00B85BB7" w:rsidP="00BC4666">
            <w:pPr>
              <w:rPr>
                <w:rFonts w:ascii="Times New Roman" w:eastAsia="標楷體" w:hAnsi="Times New Roman" w:cs="Times New Roman"/>
              </w:rPr>
            </w:pPr>
            <w:r>
              <w:rPr>
                <w:rFonts w:ascii="Times New Roman" w:eastAsia="標楷體" w:hAnsi="Times New Roman" w:cs="Times New Roman" w:hint="eastAsia"/>
              </w:rPr>
              <w:t>其餘未載於表</w:t>
            </w:r>
            <w:r w:rsidR="0073645C">
              <w:rPr>
                <w:rFonts w:ascii="Times New Roman" w:eastAsia="標楷體" w:hAnsi="Times New Roman" w:cs="Times New Roman" w:hint="eastAsia"/>
              </w:rPr>
              <w:t>列</w:t>
            </w:r>
            <w:r>
              <w:rPr>
                <w:rFonts w:ascii="Times New Roman" w:eastAsia="標楷體" w:hAnsi="Times New Roman" w:cs="Times New Roman" w:hint="eastAsia"/>
              </w:rPr>
              <w:t>但學生或教師認為足具指標性，另案提請系務會議審議。</w:t>
            </w:r>
          </w:p>
        </w:tc>
      </w:tr>
    </w:tbl>
    <w:p w:rsidR="00C66971" w:rsidRPr="00B85BB7" w:rsidRDefault="00C66971">
      <w:pPr>
        <w:rPr>
          <w:rFonts w:ascii="Times New Roman" w:eastAsia="標楷體" w:hAnsi="Times New Roman" w:cs="Times New Roman"/>
        </w:rPr>
      </w:pPr>
    </w:p>
    <w:sectPr w:rsidR="00C66971" w:rsidRPr="00B85BB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724" w:rsidRDefault="00785724" w:rsidP="00694ED3">
      <w:r>
        <w:separator/>
      </w:r>
    </w:p>
  </w:endnote>
  <w:endnote w:type="continuationSeparator" w:id="0">
    <w:p w:rsidR="00785724" w:rsidRDefault="00785724" w:rsidP="0069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724" w:rsidRDefault="00785724" w:rsidP="00694ED3">
      <w:r>
        <w:separator/>
      </w:r>
    </w:p>
  </w:footnote>
  <w:footnote w:type="continuationSeparator" w:id="0">
    <w:p w:rsidR="00785724" w:rsidRDefault="00785724" w:rsidP="00694E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71E"/>
    <w:multiLevelType w:val="hybridMultilevel"/>
    <w:tmpl w:val="1AE04E98"/>
    <w:lvl w:ilvl="0" w:tplc="B018006E">
      <w:start w:val="1"/>
      <w:numFmt w:val="decimal"/>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BF6DBA"/>
    <w:multiLevelType w:val="hybridMultilevel"/>
    <w:tmpl w:val="C8002C86"/>
    <w:lvl w:ilvl="0" w:tplc="B018006E">
      <w:start w:val="1"/>
      <w:numFmt w:val="decimal"/>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FC1537"/>
    <w:multiLevelType w:val="hybridMultilevel"/>
    <w:tmpl w:val="46C6A048"/>
    <w:lvl w:ilvl="0" w:tplc="5C4E9D54">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A2021A8"/>
    <w:multiLevelType w:val="hybridMultilevel"/>
    <w:tmpl w:val="D3E23A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130DE6"/>
    <w:multiLevelType w:val="hybridMultilevel"/>
    <w:tmpl w:val="4FF25A76"/>
    <w:lvl w:ilvl="0" w:tplc="49C451CA">
      <w:start w:val="1"/>
      <w:numFmt w:val="decimal"/>
      <w:lvlText w:val="%1"/>
      <w:lvlJc w:val="left"/>
      <w:pPr>
        <w:ind w:left="48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2A09AD"/>
    <w:multiLevelType w:val="hybridMultilevel"/>
    <w:tmpl w:val="4FF25A76"/>
    <w:lvl w:ilvl="0" w:tplc="49C451CA">
      <w:start w:val="1"/>
      <w:numFmt w:val="decimal"/>
      <w:lvlText w:val="%1"/>
      <w:lvlJc w:val="left"/>
      <w:pPr>
        <w:ind w:left="48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037DDB"/>
    <w:multiLevelType w:val="hybridMultilevel"/>
    <w:tmpl w:val="C8002C86"/>
    <w:lvl w:ilvl="0" w:tplc="B018006E">
      <w:start w:val="1"/>
      <w:numFmt w:val="decimal"/>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BB0CCD"/>
    <w:multiLevelType w:val="hybridMultilevel"/>
    <w:tmpl w:val="97144864"/>
    <w:lvl w:ilvl="0" w:tplc="4282C96E">
      <w:start w:val="1"/>
      <w:numFmt w:val="decimal"/>
      <w:lvlText w:val="(%1)"/>
      <w:lvlJc w:val="left"/>
      <w:pPr>
        <w:ind w:left="96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A941E57"/>
    <w:multiLevelType w:val="hybridMultilevel"/>
    <w:tmpl w:val="4FF25A76"/>
    <w:lvl w:ilvl="0" w:tplc="49C451CA">
      <w:start w:val="1"/>
      <w:numFmt w:val="decimal"/>
      <w:lvlText w:val="%1"/>
      <w:lvlJc w:val="left"/>
      <w:pPr>
        <w:ind w:left="48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D71246"/>
    <w:multiLevelType w:val="hybridMultilevel"/>
    <w:tmpl w:val="6330916A"/>
    <w:lvl w:ilvl="0" w:tplc="4282C96E">
      <w:start w:val="1"/>
      <w:numFmt w:val="decimal"/>
      <w:lvlText w:val="(%1)"/>
      <w:lvlJc w:val="left"/>
      <w:pPr>
        <w:ind w:left="96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3D16985"/>
    <w:multiLevelType w:val="hybridMultilevel"/>
    <w:tmpl w:val="9DCC3F0A"/>
    <w:lvl w:ilvl="0" w:tplc="B018006E">
      <w:start w:val="1"/>
      <w:numFmt w:val="decimal"/>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0"/>
  </w:num>
  <w:num w:numId="3">
    <w:abstractNumId w:val="3"/>
  </w:num>
  <w:num w:numId="4">
    <w:abstractNumId w:val="1"/>
  </w:num>
  <w:num w:numId="5">
    <w:abstractNumId w:val="2"/>
  </w:num>
  <w:num w:numId="6">
    <w:abstractNumId w:val="6"/>
  </w:num>
  <w:num w:numId="7">
    <w:abstractNumId w:val="8"/>
  </w:num>
  <w:num w:numId="8">
    <w:abstractNumId w:val="7"/>
  </w:num>
  <w:num w:numId="9">
    <w:abstractNumId w:val="4"/>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A7C"/>
    <w:rsid w:val="00003A7C"/>
    <w:rsid w:val="00086D61"/>
    <w:rsid w:val="000959D8"/>
    <w:rsid w:val="000C4F3A"/>
    <w:rsid w:val="000D0326"/>
    <w:rsid w:val="0011188E"/>
    <w:rsid w:val="00133896"/>
    <w:rsid w:val="001E1F8B"/>
    <w:rsid w:val="00236030"/>
    <w:rsid w:val="00280475"/>
    <w:rsid w:val="00280A27"/>
    <w:rsid w:val="002859DD"/>
    <w:rsid w:val="00310970"/>
    <w:rsid w:val="00357DD6"/>
    <w:rsid w:val="003F1A10"/>
    <w:rsid w:val="00477457"/>
    <w:rsid w:val="004A1139"/>
    <w:rsid w:val="004A3D35"/>
    <w:rsid w:val="004D7089"/>
    <w:rsid w:val="004F6D75"/>
    <w:rsid w:val="005064ED"/>
    <w:rsid w:val="00506B95"/>
    <w:rsid w:val="005322CA"/>
    <w:rsid w:val="00544F29"/>
    <w:rsid w:val="005504B7"/>
    <w:rsid w:val="00585848"/>
    <w:rsid w:val="005D06BE"/>
    <w:rsid w:val="00694ED3"/>
    <w:rsid w:val="006A69D3"/>
    <w:rsid w:val="006D7326"/>
    <w:rsid w:val="0073645C"/>
    <w:rsid w:val="00781447"/>
    <w:rsid w:val="00784B47"/>
    <w:rsid w:val="00785724"/>
    <w:rsid w:val="007A112A"/>
    <w:rsid w:val="007B5BC7"/>
    <w:rsid w:val="007D10DA"/>
    <w:rsid w:val="007D5F9C"/>
    <w:rsid w:val="007D6C18"/>
    <w:rsid w:val="007E11BF"/>
    <w:rsid w:val="007E657D"/>
    <w:rsid w:val="007E77CE"/>
    <w:rsid w:val="00804BB8"/>
    <w:rsid w:val="00841B2F"/>
    <w:rsid w:val="008441F0"/>
    <w:rsid w:val="00875065"/>
    <w:rsid w:val="008F1939"/>
    <w:rsid w:val="008F365F"/>
    <w:rsid w:val="0092653E"/>
    <w:rsid w:val="00946405"/>
    <w:rsid w:val="009F7827"/>
    <w:rsid w:val="00A43C96"/>
    <w:rsid w:val="00A528B6"/>
    <w:rsid w:val="00A60054"/>
    <w:rsid w:val="00A66C6E"/>
    <w:rsid w:val="00AF1D5B"/>
    <w:rsid w:val="00B22411"/>
    <w:rsid w:val="00B224EE"/>
    <w:rsid w:val="00B32D42"/>
    <w:rsid w:val="00B5429F"/>
    <w:rsid w:val="00B76664"/>
    <w:rsid w:val="00B85BB7"/>
    <w:rsid w:val="00BB021B"/>
    <w:rsid w:val="00BE246F"/>
    <w:rsid w:val="00C16452"/>
    <w:rsid w:val="00C56376"/>
    <w:rsid w:val="00C66971"/>
    <w:rsid w:val="00CB2B32"/>
    <w:rsid w:val="00D078AF"/>
    <w:rsid w:val="00D107B1"/>
    <w:rsid w:val="00D142D2"/>
    <w:rsid w:val="00D46473"/>
    <w:rsid w:val="00D60AE0"/>
    <w:rsid w:val="00DA3440"/>
    <w:rsid w:val="00DB49D0"/>
    <w:rsid w:val="00DE4B35"/>
    <w:rsid w:val="00E3153D"/>
    <w:rsid w:val="00ED3E15"/>
    <w:rsid w:val="00EE399A"/>
    <w:rsid w:val="00F031C0"/>
    <w:rsid w:val="00F04495"/>
    <w:rsid w:val="00FD19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3E658"/>
  <w15:chartTrackingRefBased/>
  <w15:docId w15:val="{CCF60708-4D96-4196-8ACA-F8BD6185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ED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ED3"/>
    <w:pPr>
      <w:tabs>
        <w:tab w:val="center" w:pos="4153"/>
        <w:tab w:val="right" w:pos="8306"/>
      </w:tabs>
      <w:snapToGrid w:val="0"/>
    </w:pPr>
    <w:rPr>
      <w:sz w:val="20"/>
      <w:szCs w:val="20"/>
    </w:rPr>
  </w:style>
  <w:style w:type="character" w:customStyle="1" w:styleId="a4">
    <w:name w:val="頁首 字元"/>
    <w:basedOn w:val="a0"/>
    <w:link w:val="a3"/>
    <w:uiPriority w:val="99"/>
    <w:rsid w:val="00694ED3"/>
    <w:rPr>
      <w:sz w:val="20"/>
      <w:szCs w:val="20"/>
    </w:rPr>
  </w:style>
  <w:style w:type="paragraph" w:styleId="a5">
    <w:name w:val="footer"/>
    <w:basedOn w:val="a"/>
    <w:link w:val="a6"/>
    <w:uiPriority w:val="99"/>
    <w:unhideWhenUsed/>
    <w:rsid w:val="00694ED3"/>
    <w:pPr>
      <w:tabs>
        <w:tab w:val="center" w:pos="4153"/>
        <w:tab w:val="right" w:pos="8306"/>
      </w:tabs>
      <w:snapToGrid w:val="0"/>
    </w:pPr>
    <w:rPr>
      <w:sz w:val="20"/>
      <w:szCs w:val="20"/>
    </w:rPr>
  </w:style>
  <w:style w:type="character" w:customStyle="1" w:styleId="a6">
    <w:name w:val="頁尾 字元"/>
    <w:basedOn w:val="a0"/>
    <w:link w:val="a5"/>
    <w:uiPriority w:val="99"/>
    <w:rsid w:val="00694ED3"/>
    <w:rPr>
      <w:sz w:val="20"/>
      <w:szCs w:val="20"/>
    </w:rPr>
  </w:style>
  <w:style w:type="table" w:styleId="a7">
    <w:name w:val="Table Grid"/>
    <w:basedOn w:val="a1"/>
    <w:uiPriority w:val="39"/>
    <w:rsid w:val="00694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F193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58</cp:revision>
  <dcterms:created xsi:type="dcterms:W3CDTF">2019-11-16T12:07:00Z</dcterms:created>
  <dcterms:modified xsi:type="dcterms:W3CDTF">2020-11-06T09:55:00Z</dcterms:modified>
</cp:coreProperties>
</file>